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7E42A6" w:rsidRPr="001E3E8A" w:rsidRDefault="007E42A6" w:rsidP="001E3E8A">
      <w:pPr>
        <w:pStyle w:val="Heading1"/>
        <w:jc w:val="both"/>
        <w:rPr>
          <w:rFonts w:ascii="Times New Roman" w:hAnsi="Times New Roman" w:cs="Times New Roman"/>
          <w:b w:val="0"/>
        </w:rPr>
      </w:pPr>
      <w:r>
        <w:lastRenderedPageBreak/>
        <w:tab/>
      </w:r>
      <w:r>
        <w:tab/>
      </w:r>
      <w:r>
        <w:tab/>
      </w:r>
      <w:r>
        <w:tab/>
      </w:r>
      <w:r>
        <w:tab/>
      </w:r>
      <w:r>
        <w:tab/>
      </w:r>
      <w:r>
        <w:tab/>
      </w:r>
      <w:r>
        <w:tab/>
      </w:r>
      <w:r>
        <w:tab/>
      </w:r>
      <w:r>
        <w:tab/>
      </w:r>
      <w:r w:rsidR="00537B6D" w:rsidRPr="001E3E8A">
        <w:rPr>
          <w:rFonts w:ascii="Times New Roman" w:hAnsi="Times New Roman" w:cs="Times New Roman"/>
          <w:b w:val="0"/>
        </w:rPr>
        <w:fldChar w:fldCharType="begin"/>
      </w:r>
      <w:r w:rsidRPr="001E3E8A">
        <w:rPr>
          <w:rFonts w:ascii="Times New Roman" w:hAnsi="Times New Roman" w:cs="Times New Roman"/>
          <w:b w:val="0"/>
        </w:rPr>
        <w:instrText xml:space="preserve"> TIME \@ "MMMM d, yyyy" </w:instrText>
      </w:r>
      <w:r w:rsidR="00537B6D" w:rsidRPr="001E3E8A">
        <w:rPr>
          <w:rFonts w:ascii="Times New Roman" w:hAnsi="Times New Roman" w:cs="Times New Roman"/>
          <w:b w:val="0"/>
        </w:rPr>
        <w:fldChar w:fldCharType="separate"/>
      </w:r>
      <w:r w:rsidR="007408E1">
        <w:rPr>
          <w:rFonts w:ascii="Times New Roman" w:hAnsi="Times New Roman" w:cs="Times New Roman"/>
          <w:b w:val="0"/>
          <w:noProof/>
        </w:rPr>
        <w:t>October 1, 2014</w:t>
      </w:r>
      <w:r w:rsidR="00537B6D" w:rsidRPr="001E3E8A">
        <w:rPr>
          <w:rFonts w:ascii="Times New Roman" w:hAnsi="Times New Roman" w:cs="Times New Roman"/>
          <w:b w:val="0"/>
        </w:rPr>
        <w:fldChar w:fldCharType="end"/>
      </w:r>
    </w:p>
    <w:p w:rsidR="007E42A6" w:rsidRDefault="007E42A6" w:rsidP="007E42A6">
      <w:pPr>
        <w:rPr>
          <w:rFonts w:ascii="Times New Roman" w:hAnsi="Times New Roman" w:cs="Times New Roman"/>
          <w:sz w:val="24"/>
        </w:rPr>
      </w:pPr>
    </w:p>
    <w:p w:rsidR="007E42A6" w:rsidRDefault="007E42A6" w:rsidP="007E42A6">
      <w:pPr>
        <w:rPr>
          <w:rFonts w:ascii="Times New Roman" w:hAnsi="Times New Roman" w:cs="Times New Roman"/>
          <w:sz w:val="24"/>
        </w:rPr>
      </w:pPr>
    </w:p>
    <w:p w:rsidR="007E42A6" w:rsidRDefault="007E42A6" w:rsidP="007E42A6">
      <w:pPr>
        <w:rPr>
          <w:rFonts w:ascii="Times New Roman" w:hAnsi="Times New Roman" w:cs="Times New Roman"/>
          <w:sz w:val="24"/>
        </w:rPr>
      </w:pPr>
    </w:p>
    <w:p w:rsidR="007E42A6" w:rsidRDefault="007E42A6" w:rsidP="007E42A6">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7E42A6" w:rsidRDefault="007E42A6" w:rsidP="007E42A6">
      <w:pPr>
        <w:rPr>
          <w:rFonts w:ascii="Times New Roman" w:hAnsi="Times New Roman" w:cs="Times New Roman"/>
          <w:sz w:val="24"/>
        </w:rPr>
      </w:pPr>
    </w:p>
    <w:p w:rsidR="007E42A6" w:rsidRDefault="007E42A6" w:rsidP="007E42A6">
      <w:pPr>
        <w:rPr>
          <w:rFonts w:ascii="Times New Roman" w:hAnsi="Times New Roman" w:cs="Times New Roman"/>
          <w:sz w:val="24"/>
        </w:rPr>
      </w:pPr>
      <w:r>
        <w:rPr>
          <w:rFonts w:ascii="Times New Roman" w:hAnsi="Times New Roman" w:cs="Times New Roman"/>
          <w:sz w:val="24"/>
        </w:rPr>
        <w:t>Dear Insured:</w:t>
      </w:r>
    </w:p>
    <w:p w:rsidR="007E42A6" w:rsidRDefault="007E42A6" w:rsidP="007E42A6">
      <w:pPr>
        <w:rPr>
          <w:rFonts w:ascii="Times New Roman" w:hAnsi="Times New Roman" w:cs="Times New Roman"/>
          <w:sz w:val="24"/>
        </w:rPr>
      </w:pPr>
    </w:p>
    <w:p w:rsidR="007E42A6" w:rsidRDefault="007E42A6" w:rsidP="007E42A6">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7E42A6" w:rsidRDefault="007E42A6" w:rsidP="007E42A6">
      <w:pPr>
        <w:rPr>
          <w:rFonts w:ascii="Times New Roman" w:hAnsi="Times New Roman" w:cs="Times New Roman"/>
          <w:sz w:val="24"/>
        </w:rPr>
      </w:pPr>
    </w:p>
    <w:p w:rsidR="007E42A6" w:rsidRDefault="007E42A6" w:rsidP="007E42A6">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C45022">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1C38AB">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1C38AB">
        <w:rPr>
          <w:rFonts w:ascii="Times New Roman" w:hAnsi="Times New Roman" w:cs="Times New Roman"/>
          <w:sz w:val="24"/>
        </w:rPr>
        <w:t>recoverable depreciation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1C38AB">
        <w:rPr>
          <w:rFonts w:ascii="Times New Roman" w:hAnsi="Times New Roman" w:cs="Times New Roman"/>
          <w:sz w:val="24"/>
        </w:rPr>
        <w:t xml:space="preserve">recoverable depreciation </w:t>
      </w:r>
      <w:r>
        <w:rPr>
          <w:rFonts w:ascii="Times New Roman" w:hAnsi="Times New Roman" w:cs="Times New Roman"/>
          <w:sz w:val="24"/>
        </w:rPr>
        <w:t>amount that your documented repairs/replacement cost must exceed the actual cash value amount you have been paid for said repairs/replacement at the time of the settlement of your claim.</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The applicable policy provisions require that:</w:t>
      </w:r>
    </w:p>
    <w:p w:rsidR="007E42A6" w:rsidRDefault="007E42A6" w:rsidP="007E42A6">
      <w:pPr>
        <w:jc w:val="both"/>
        <w:rPr>
          <w:rFonts w:ascii="Times New Roman" w:hAnsi="Times New Roman" w:cs="Times New Roman"/>
          <w:sz w:val="24"/>
        </w:rPr>
      </w:pPr>
    </w:p>
    <w:p w:rsidR="007E42A6" w:rsidRDefault="007E42A6" w:rsidP="007E42A6">
      <w:pPr>
        <w:ind w:left="1440"/>
        <w:jc w:val="both"/>
        <w:rPr>
          <w:rFonts w:ascii="Times New Roman" w:hAnsi="Times New Roman" w:cs="Times New Roman"/>
          <w:sz w:val="24"/>
        </w:rPr>
      </w:pPr>
      <w:r>
        <w:rPr>
          <w:rFonts w:ascii="Times New Roman" w:hAnsi="Times New Roman" w:cs="Times New Roman"/>
          <w:sz w:val="24"/>
        </w:rPr>
        <w:t>We will pay no more than the actual cash value of the damage until actual repair or replacement is complete.  Once actual repair or replacement is complete, we will settle the loss according to the provisions of b.(1) and b.(2) below.  (Not applicable to HO-4 or HO-6 forms)</w:t>
      </w:r>
    </w:p>
    <w:p w:rsidR="007E42A6" w:rsidRDefault="007E42A6" w:rsidP="007E42A6">
      <w:pPr>
        <w:ind w:left="1440"/>
        <w:jc w:val="both"/>
        <w:rPr>
          <w:rFonts w:ascii="Times New Roman" w:hAnsi="Times New Roman" w:cs="Times New Roman"/>
          <w:sz w:val="24"/>
        </w:rPr>
      </w:pPr>
    </w:p>
    <w:p w:rsidR="007E42A6" w:rsidRDefault="007E42A6" w:rsidP="007E42A6">
      <w:pPr>
        <w:numPr>
          <w:ilvl w:val="0"/>
          <w:numId w:val="1"/>
        </w:numPr>
        <w:jc w:val="both"/>
        <w:rPr>
          <w:rFonts w:ascii="Times New Roman" w:hAnsi="Times New Roman" w:cs="Times New Roman"/>
          <w:sz w:val="24"/>
        </w:rPr>
      </w:pPr>
      <w:r>
        <w:rPr>
          <w:rFonts w:ascii="Times New Roman" w:hAnsi="Times New Roman" w:cs="Times New Roman"/>
          <w:sz w:val="24"/>
        </w:rPr>
        <w:t>Building under Coverage A or B at replacement cost without deduction for depreciation, subject to the following:</w:t>
      </w:r>
    </w:p>
    <w:p w:rsidR="007E42A6" w:rsidRDefault="007E42A6" w:rsidP="007E42A6">
      <w:pPr>
        <w:ind w:left="1440"/>
        <w:jc w:val="both"/>
        <w:rPr>
          <w:rFonts w:ascii="Times New Roman" w:hAnsi="Times New Roman" w:cs="Times New Roman"/>
          <w:sz w:val="24"/>
        </w:rPr>
      </w:pPr>
    </w:p>
    <w:p w:rsidR="007E42A6" w:rsidRDefault="007E42A6" w:rsidP="007E42A6">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prior to the loss, we will pay the cost to repair or replace, after application of deductible and without deduction for depreciation.  We will pay replacement cost if the damaged building is repaired or replaced by you on the “residence premises” or some other location with in the Commonwealth of Massachusetts within a reasonable time but not more than two years from the date of loss.  We will pay the </w:t>
      </w:r>
      <w:r>
        <w:rPr>
          <w:rFonts w:ascii="Times New Roman" w:hAnsi="Times New Roman" w:cs="Times New Roman"/>
          <w:sz w:val="24"/>
        </w:rPr>
        <w:lastRenderedPageBreak/>
        <w:t>least of the following amounts:</w:t>
      </w:r>
    </w:p>
    <w:p w:rsidR="007E42A6" w:rsidRDefault="007E42A6" w:rsidP="007E42A6">
      <w:pPr>
        <w:ind w:left="2160"/>
        <w:jc w:val="both"/>
        <w:rPr>
          <w:rFonts w:ascii="Times New Roman" w:hAnsi="Times New Roman" w:cs="Times New Roman"/>
          <w:sz w:val="24"/>
        </w:rPr>
      </w:pPr>
    </w:p>
    <w:p w:rsidR="007E42A6" w:rsidRDefault="007E42A6" w:rsidP="007E42A6">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7E42A6" w:rsidRDefault="007E42A6" w:rsidP="007E42A6">
      <w:pPr>
        <w:jc w:val="both"/>
        <w:rPr>
          <w:rFonts w:ascii="Times New Roman" w:hAnsi="Times New Roman" w:cs="Times New Roman"/>
          <w:sz w:val="24"/>
        </w:rPr>
      </w:pPr>
    </w:p>
    <w:p w:rsidR="007E42A6" w:rsidRDefault="007E42A6" w:rsidP="007E42A6">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7E42A6" w:rsidRDefault="007E42A6" w:rsidP="007E42A6">
      <w:pPr>
        <w:jc w:val="both"/>
        <w:rPr>
          <w:rFonts w:ascii="Times New Roman" w:hAnsi="Times New Roman" w:cs="Times New Roman"/>
          <w:sz w:val="24"/>
        </w:rPr>
      </w:pPr>
    </w:p>
    <w:p w:rsidR="007E42A6" w:rsidRDefault="007E42A6" w:rsidP="007E42A6">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1C38AB">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will have any mortgage interest on the check.</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The inspection of the roof over the area of the damages found that a deck had been installed on a flat roof surface.  As the roof was covered by the deck, there was no evidence of storm damage to the roof.</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We, therefore, cannot make any payments for any repairs to the roof.</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 xml:space="preserve"> We would refer you to page 8 of 22 of the HO-3 policy form that provides coverage for your property, entitled </w:t>
      </w:r>
      <w:r>
        <w:rPr>
          <w:rFonts w:ascii="Times New Roman" w:hAnsi="Times New Roman" w:cs="Times New Roman"/>
          <w:b/>
          <w:bCs/>
          <w:sz w:val="24"/>
        </w:rPr>
        <w:t>Section 1 – Perils Insured Against</w:t>
      </w:r>
      <w:r>
        <w:rPr>
          <w:rFonts w:ascii="Times New Roman" w:hAnsi="Times New Roman" w:cs="Times New Roman"/>
          <w:sz w:val="24"/>
        </w:rPr>
        <w:t>, from which we quote in part:</w:t>
      </w:r>
    </w:p>
    <w:p w:rsidR="007E42A6" w:rsidRDefault="007E42A6" w:rsidP="007E42A6">
      <w:pPr>
        <w:jc w:val="both"/>
        <w:rPr>
          <w:rFonts w:ascii="Times New Roman" w:hAnsi="Times New Roman" w:cs="Times New Roman"/>
          <w:sz w:val="24"/>
        </w:rPr>
      </w:pPr>
    </w:p>
    <w:p w:rsidR="007E42A6" w:rsidRPr="001E3E8A" w:rsidRDefault="007E42A6" w:rsidP="001E3E8A">
      <w:pPr>
        <w:pStyle w:val="Heading1"/>
        <w:jc w:val="both"/>
        <w:rPr>
          <w:rFonts w:ascii="Times New Roman" w:hAnsi="Times New Roman" w:cs="Times New Roman"/>
        </w:rPr>
      </w:pPr>
      <w:r w:rsidRPr="001E3E8A">
        <w:rPr>
          <w:rFonts w:ascii="Times New Roman" w:hAnsi="Times New Roman" w:cs="Times New Roman"/>
        </w:rPr>
        <w:t>“SECTION I – PERILS INSURED AGAINST</w:t>
      </w:r>
    </w:p>
    <w:p w:rsidR="007E42A6" w:rsidRDefault="007E42A6" w:rsidP="007E42A6">
      <w:pPr>
        <w:rPr>
          <w:rFonts w:ascii="Times New Roman" w:hAnsi="Times New Roman" w:cs="Times New Roman"/>
          <w:b/>
          <w:bCs/>
          <w:sz w:val="24"/>
        </w:rPr>
      </w:pPr>
    </w:p>
    <w:p w:rsidR="007E42A6" w:rsidRDefault="007E42A6" w:rsidP="007E42A6">
      <w:pPr>
        <w:jc w:val="both"/>
        <w:rPr>
          <w:rFonts w:ascii="Times New Roman" w:hAnsi="Times New Roman" w:cs="Times New Roman"/>
          <w:b/>
          <w:bCs/>
          <w:sz w:val="24"/>
        </w:rPr>
      </w:pPr>
      <w:r>
        <w:rPr>
          <w:rFonts w:ascii="Times New Roman" w:hAnsi="Times New Roman" w:cs="Times New Roman"/>
          <w:b/>
          <w:bCs/>
          <w:sz w:val="24"/>
        </w:rPr>
        <w:t>A.</w:t>
      </w:r>
      <w:r>
        <w:rPr>
          <w:rFonts w:ascii="Times New Roman" w:hAnsi="Times New Roman" w:cs="Times New Roman"/>
          <w:b/>
          <w:bCs/>
          <w:sz w:val="24"/>
        </w:rPr>
        <w:tab/>
        <w:t>Coverage A – Dwelling and Coverage B – Other Structures</w:t>
      </w:r>
    </w:p>
    <w:p w:rsidR="007E42A6" w:rsidRDefault="007E42A6" w:rsidP="007E42A6">
      <w:pPr>
        <w:ind w:left="720"/>
        <w:jc w:val="both"/>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ab/>
      </w:r>
      <w:r>
        <w:rPr>
          <w:rFonts w:ascii="Times New Roman" w:hAnsi="Times New Roman" w:cs="Times New Roman"/>
          <w:sz w:val="24"/>
        </w:rPr>
        <w:t xml:space="preserve">We insure against risk of direct physical loss to property described in Coverages </w:t>
      </w:r>
      <w:r>
        <w:rPr>
          <w:rFonts w:ascii="Times New Roman" w:hAnsi="Times New Roman" w:cs="Times New Roman"/>
          <w:b/>
          <w:bCs/>
          <w:sz w:val="24"/>
        </w:rPr>
        <w:t>A</w:t>
      </w:r>
      <w:r>
        <w:rPr>
          <w:rFonts w:ascii="Times New Roman" w:hAnsi="Times New Roman" w:cs="Times New Roman"/>
          <w:sz w:val="24"/>
        </w:rPr>
        <w:t xml:space="preserve"> and </w:t>
      </w:r>
      <w:r>
        <w:rPr>
          <w:rFonts w:ascii="Times New Roman" w:hAnsi="Times New Roman" w:cs="Times New Roman"/>
          <w:b/>
          <w:bCs/>
          <w:sz w:val="24"/>
        </w:rPr>
        <w:t>B</w:t>
      </w:r>
      <w:r>
        <w:rPr>
          <w:rFonts w:ascii="Times New Roman" w:hAnsi="Times New Roman" w:cs="Times New Roman"/>
          <w:sz w:val="24"/>
        </w:rPr>
        <w:t xml:space="preserve">.  </w:t>
      </w:r>
    </w:p>
    <w:p w:rsidR="007E42A6" w:rsidRDefault="007E42A6" w:rsidP="007E42A6">
      <w:pPr>
        <w:ind w:left="720"/>
        <w:jc w:val="both"/>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ab/>
      </w:r>
      <w:r>
        <w:rPr>
          <w:rFonts w:ascii="Times New Roman" w:hAnsi="Times New Roman" w:cs="Times New Roman"/>
          <w:sz w:val="24"/>
        </w:rPr>
        <w:t>We do not insure, however, for loss:</w:t>
      </w:r>
    </w:p>
    <w:p w:rsidR="007E42A6" w:rsidRDefault="007E42A6" w:rsidP="007E42A6">
      <w:pPr>
        <w:ind w:left="144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Excluded under Section </w:t>
      </w:r>
      <w:r>
        <w:rPr>
          <w:rFonts w:ascii="Times New Roman" w:hAnsi="Times New Roman" w:cs="Times New Roman"/>
          <w:b/>
          <w:bCs/>
          <w:sz w:val="24"/>
        </w:rPr>
        <w:t xml:space="preserve">I – </w:t>
      </w:r>
      <w:r>
        <w:rPr>
          <w:rFonts w:ascii="Times New Roman" w:hAnsi="Times New Roman" w:cs="Times New Roman"/>
          <w:sz w:val="24"/>
        </w:rPr>
        <w:t>Exclusions;</w:t>
      </w:r>
    </w:p>
    <w:p w:rsidR="007E42A6" w:rsidRDefault="007E42A6" w:rsidP="007E42A6">
      <w:pPr>
        <w:ind w:left="2160" w:hanging="72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sz w:val="24"/>
        </w:rPr>
        <w:tab/>
        <w:t xml:space="preserve">Involving collapse, except as provided in </w:t>
      </w:r>
      <w:r>
        <w:rPr>
          <w:rFonts w:ascii="Times New Roman" w:hAnsi="Times New Roman" w:cs="Times New Roman"/>
          <w:b/>
          <w:bCs/>
          <w:sz w:val="24"/>
        </w:rPr>
        <w:t>E.8</w:t>
      </w:r>
      <w:r>
        <w:rPr>
          <w:rFonts w:ascii="Times New Roman" w:hAnsi="Times New Roman" w:cs="Times New Roman"/>
          <w:sz w:val="24"/>
        </w:rPr>
        <w:t xml:space="preserve">.  Collapse under Section </w:t>
      </w:r>
      <w:r>
        <w:rPr>
          <w:rFonts w:ascii="Times New Roman" w:hAnsi="Times New Roman" w:cs="Times New Roman"/>
          <w:b/>
          <w:bCs/>
          <w:sz w:val="24"/>
        </w:rPr>
        <w:t>I</w:t>
      </w:r>
      <w:r>
        <w:rPr>
          <w:rFonts w:ascii="Times New Roman" w:hAnsi="Times New Roman" w:cs="Times New Roman"/>
          <w:sz w:val="24"/>
        </w:rPr>
        <w:t xml:space="preserve"> – Property Coverages; or</w:t>
      </w:r>
    </w:p>
    <w:p w:rsidR="007E42A6" w:rsidRDefault="007E42A6" w:rsidP="007E42A6">
      <w:pPr>
        <w:ind w:left="1440"/>
        <w:jc w:val="both"/>
        <w:rPr>
          <w:rFonts w:ascii="Times New Roman" w:hAnsi="Times New Roman" w:cs="Times New Roman"/>
          <w:sz w:val="24"/>
        </w:rPr>
      </w:pPr>
      <w:r>
        <w:rPr>
          <w:rFonts w:ascii="Times New Roman" w:hAnsi="Times New Roman" w:cs="Times New Roman"/>
          <w:b/>
          <w:bCs/>
          <w:sz w:val="24"/>
        </w:rPr>
        <w:lastRenderedPageBreak/>
        <w:t>c.</w:t>
      </w:r>
      <w:r>
        <w:rPr>
          <w:rFonts w:ascii="Times New Roman" w:hAnsi="Times New Roman" w:cs="Times New Roman"/>
          <w:sz w:val="24"/>
        </w:rPr>
        <w:tab/>
        <w:t>Caused by:</w:t>
      </w:r>
    </w:p>
    <w:p w:rsidR="007E42A6" w:rsidRDefault="007E42A6" w:rsidP="007E42A6">
      <w:pPr>
        <w:pStyle w:val="BodyTextIndent"/>
        <w:ind w:hanging="720"/>
        <w:jc w:val="both"/>
        <w:rPr>
          <w:rFonts w:ascii="Times New Roman" w:hAnsi="Times New Roman"/>
          <w:sz w:val="24"/>
        </w:rPr>
      </w:pPr>
      <w:r>
        <w:rPr>
          <w:rFonts w:ascii="Times New Roman" w:hAnsi="Times New Roman"/>
          <w:b/>
          <w:bCs/>
          <w:sz w:val="24"/>
        </w:rPr>
        <w:t xml:space="preserve"> (6)</w:t>
      </w:r>
      <w:r>
        <w:rPr>
          <w:rFonts w:ascii="Times New Roman" w:hAnsi="Times New Roman"/>
          <w:sz w:val="24"/>
        </w:rPr>
        <w:tab/>
        <w:t>Any of the following:</w:t>
      </w:r>
    </w:p>
    <w:p w:rsidR="007E42A6" w:rsidRDefault="007E42A6" w:rsidP="007E42A6">
      <w:pPr>
        <w:pStyle w:val="BodyTextIndent"/>
        <w:ind w:left="3600" w:hanging="720"/>
        <w:jc w:val="both"/>
        <w:rPr>
          <w:rFonts w:ascii="Times New Roman" w:hAnsi="Times New Roman"/>
          <w:sz w:val="24"/>
        </w:rPr>
      </w:pPr>
      <w:r>
        <w:rPr>
          <w:rFonts w:ascii="Times New Roman" w:hAnsi="Times New Roman"/>
          <w:b/>
          <w:bCs/>
          <w:sz w:val="24"/>
        </w:rPr>
        <w:t>(a)</w:t>
      </w:r>
      <w:r>
        <w:rPr>
          <w:rFonts w:ascii="Times New Roman" w:hAnsi="Times New Roman"/>
          <w:sz w:val="24"/>
        </w:rPr>
        <w:tab/>
        <w:t>Wear and tear, marring, deterioration;</w:t>
      </w:r>
    </w:p>
    <w:p w:rsidR="007E42A6" w:rsidRDefault="007E42A6" w:rsidP="007E42A6">
      <w:pPr>
        <w:pStyle w:val="BodyTextIndent"/>
        <w:ind w:left="3600" w:hanging="720"/>
        <w:jc w:val="both"/>
        <w:rPr>
          <w:rFonts w:ascii="Times New Roman" w:hAnsi="Times New Roman"/>
          <w:sz w:val="24"/>
        </w:rPr>
      </w:pPr>
      <w:r>
        <w:rPr>
          <w:rFonts w:ascii="Times New Roman" w:hAnsi="Times New Roman"/>
          <w:b/>
          <w:bCs/>
          <w:sz w:val="24"/>
        </w:rPr>
        <w:t>(b)</w:t>
      </w:r>
      <w:r>
        <w:rPr>
          <w:rFonts w:ascii="Times New Roman" w:hAnsi="Times New Roman"/>
          <w:sz w:val="24"/>
        </w:rPr>
        <w:tab/>
        <w:t>Mechanical breakdown, latent defect, inherent vice, or any quality in property that causes it to damage or destroy itself;</w:t>
      </w:r>
    </w:p>
    <w:p w:rsidR="007E42A6" w:rsidRDefault="007E42A6" w:rsidP="007E42A6">
      <w:pPr>
        <w:numPr>
          <w:ilvl w:val="0"/>
          <w:numId w:val="3"/>
        </w:numPr>
        <w:jc w:val="both"/>
        <w:rPr>
          <w:rFonts w:ascii="Times New Roman" w:hAnsi="Times New Roman" w:cs="Times New Roman"/>
          <w:sz w:val="24"/>
        </w:rPr>
      </w:pPr>
      <w:r>
        <w:rPr>
          <w:rFonts w:ascii="Times New Roman" w:hAnsi="Times New Roman" w:cs="Times New Roman"/>
          <w:sz w:val="24"/>
        </w:rPr>
        <w:t>Smog, rust or other corrosion, or dry rot;”</w:t>
      </w:r>
    </w:p>
    <w:p w:rsidR="007E42A6" w:rsidRPr="001E3E8A" w:rsidRDefault="007E42A6" w:rsidP="001E3E8A">
      <w:pPr>
        <w:pStyle w:val="BodyTextIndent2"/>
        <w:spacing w:line="240" w:lineRule="auto"/>
        <w:ind w:left="0"/>
        <w:rPr>
          <w:rFonts w:ascii="Times New Roman" w:hAnsi="Times New Roman"/>
          <w:b/>
          <w:bCs/>
          <w:sz w:val="24"/>
          <w:szCs w:val="24"/>
        </w:rPr>
      </w:pPr>
    </w:p>
    <w:p w:rsidR="007E42A6" w:rsidRPr="001E3E8A" w:rsidRDefault="007E42A6" w:rsidP="001E3E8A">
      <w:pPr>
        <w:pStyle w:val="BodyTextIndent2"/>
        <w:spacing w:line="240" w:lineRule="auto"/>
        <w:ind w:left="0"/>
        <w:jc w:val="both"/>
        <w:rPr>
          <w:rFonts w:ascii="Times New Roman" w:hAnsi="Times New Roman"/>
          <w:sz w:val="24"/>
          <w:szCs w:val="24"/>
        </w:rPr>
      </w:pPr>
      <w:r w:rsidRPr="001E3E8A">
        <w:rPr>
          <w:rFonts w:ascii="Times New Roman" w:hAnsi="Times New Roman"/>
          <w:sz w:val="24"/>
          <w:szCs w:val="24"/>
        </w:rPr>
        <w:t>We would further refer you to page 11 of 22 entitled Section 1 – Exclusions, from which we also quote in part:</w:t>
      </w:r>
    </w:p>
    <w:p w:rsidR="007E42A6" w:rsidRPr="001E3E8A" w:rsidRDefault="007E42A6" w:rsidP="001E3E8A">
      <w:pPr>
        <w:pStyle w:val="BodyTextIndent2"/>
        <w:spacing w:line="240" w:lineRule="auto"/>
        <w:ind w:left="0"/>
        <w:rPr>
          <w:rFonts w:ascii="Times New Roman" w:hAnsi="Times New Roman"/>
          <w:sz w:val="24"/>
          <w:szCs w:val="24"/>
        </w:rPr>
      </w:pPr>
    </w:p>
    <w:p w:rsidR="007E42A6" w:rsidRPr="001E3E8A" w:rsidRDefault="007E42A6" w:rsidP="001E3E8A">
      <w:pPr>
        <w:pStyle w:val="BodyTextIndent2"/>
        <w:spacing w:line="240" w:lineRule="auto"/>
        <w:ind w:left="0"/>
        <w:rPr>
          <w:rFonts w:ascii="Times New Roman" w:hAnsi="Times New Roman"/>
          <w:b/>
          <w:bCs/>
          <w:sz w:val="24"/>
          <w:szCs w:val="24"/>
        </w:rPr>
      </w:pPr>
      <w:r w:rsidRPr="001E3E8A">
        <w:rPr>
          <w:rFonts w:ascii="Times New Roman" w:hAnsi="Times New Roman"/>
          <w:b/>
          <w:bCs/>
          <w:sz w:val="24"/>
          <w:szCs w:val="24"/>
        </w:rPr>
        <w:t>“SECTION I – EXCLUSIONS</w:t>
      </w:r>
    </w:p>
    <w:p w:rsidR="007E42A6" w:rsidRPr="001E3E8A" w:rsidRDefault="007E42A6" w:rsidP="001E3E8A">
      <w:pPr>
        <w:pStyle w:val="BodyTextIndent2"/>
        <w:spacing w:line="240" w:lineRule="auto"/>
        <w:ind w:left="0"/>
        <w:rPr>
          <w:rFonts w:ascii="Times New Roman" w:hAnsi="Times New Roman"/>
          <w:b/>
          <w:bCs/>
          <w:sz w:val="24"/>
          <w:szCs w:val="24"/>
        </w:rPr>
      </w:pPr>
    </w:p>
    <w:p w:rsidR="007E42A6" w:rsidRPr="001E3E8A" w:rsidRDefault="007E42A6" w:rsidP="001E3E8A">
      <w:pPr>
        <w:pStyle w:val="BodyTextIndent2"/>
        <w:spacing w:line="240" w:lineRule="auto"/>
        <w:ind w:left="720" w:hanging="720"/>
        <w:jc w:val="both"/>
        <w:rPr>
          <w:rFonts w:ascii="Times New Roman" w:hAnsi="Times New Roman"/>
          <w:sz w:val="24"/>
          <w:szCs w:val="24"/>
        </w:rPr>
      </w:pPr>
      <w:r w:rsidRPr="001E3E8A">
        <w:rPr>
          <w:rFonts w:ascii="Times New Roman" w:hAnsi="Times New Roman"/>
          <w:b/>
          <w:bCs/>
          <w:sz w:val="24"/>
          <w:szCs w:val="24"/>
        </w:rPr>
        <w:t>B.</w:t>
      </w:r>
      <w:r w:rsidRPr="001E3E8A">
        <w:rPr>
          <w:rFonts w:ascii="Times New Roman" w:hAnsi="Times New Roman"/>
          <w:b/>
          <w:bCs/>
          <w:sz w:val="24"/>
          <w:szCs w:val="24"/>
        </w:rPr>
        <w:tab/>
      </w:r>
      <w:r w:rsidRPr="001E3E8A">
        <w:rPr>
          <w:rFonts w:ascii="Times New Roman" w:hAnsi="Times New Roman"/>
          <w:sz w:val="24"/>
          <w:szCs w:val="24"/>
        </w:rPr>
        <w:t xml:space="preserve">We do not insure for loss to property described in Coverages </w:t>
      </w:r>
      <w:r w:rsidRPr="001E3E8A">
        <w:rPr>
          <w:rFonts w:ascii="Times New Roman" w:hAnsi="Times New Roman"/>
          <w:b/>
          <w:bCs/>
          <w:sz w:val="24"/>
          <w:szCs w:val="24"/>
        </w:rPr>
        <w:t>A</w:t>
      </w:r>
      <w:r w:rsidRPr="001E3E8A">
        <w:rPr>
          <w:rFonts w:ascii="Times New Roman" w:hAnsi="Times New Roman"/>
          <w:sz w:val="24"/>
          <w:szCs w:val="24"/>
        </w:rPr>
        <w:t xml:space="preserve"> and </w:t>
      </w:r>
      <w:r w:rsidRPr="001E3E8A">
        <w:rPr>
          <w:rFonts w:ascii="Times New Roman" w:hAnsi="Times New Roman"/>
          <w:b/>
          <w:bCs/>
          <w:sz w:val="24"/>
          <w:szCs w:val="24"/>
        </w:rPr>
        <w:t>B</w:t>
      </w:r>
      <w:r w:rsidRPr="001E3E8A">
        <w:rPr>
          <w:rFonts w:ascii="Times New Roman" w:hAnsi="Times New Roman"/>
          <w:sz w:val="24"/>
          <w:szCs w:val="24"/>
        </w:rPr>
        <w:t xml:space="preserve"> caused by any of the following.  However, any ensuing loss to property described in Coverages </w:t>
      </w:r>
      <w:r w:rsidRPr="001E3E8A">
        <w:rPr>
          <w:rFonts w:ascii="Times New Roman" w:hAnsi="Times New Roman"/>
          <w:b/>
          <w:bCs/>
          <w:sz w:val="24"/>
          <w:szCs w:val="24"/>
        </w:rPr>
        <w:t>A</w:t>
      </w:r>
      <w:r w:rsidRPr="001E3E8A">
        <w:rPr>
          <w:rFonts w:ascii="Times New Roman" w:hAnsi="Times New Roman"/>
          <w:sz w:val="24"/>
          <w:szCs w:val="24"/>
        </w:rPr>
        <w:t xml:space="preserve"> and </w:t>
      </w:r>
      <w:r w:rsidRPr="001E3E8A">
        <w:rPr>
          <w:rFonts w:ascii="Times New Roman" w:hAnsi="Times New Roman"/>
          <w:b/>
          <w:bCs/>
          <w:sz w:val="24"/>
          <w:szCs w:val="24"/>
        </w:rPr>
        <w:t>B</w:t>
      </w:r>
      <w:r w:rsidRPr="001E3E8A">
        <w:rPr>
          <w:rFonts w:ascii="Times New Roman" w:hAnsi="Times New Roman"/>
          <w:sz w:val="24"/>
          <w:szCs w:val="24"/>
        </w:rPr>
        <w:t xml:space="preserve"> not precluded by any other provision in this policy is covered.  </w:t>
      </w:r>
    </w:p>
    <w:p w:rsidR="007E42A6" w:rsidRPr="001E3E8A" w:rsidRDefault="007E42A6" w:rsidP="001E3E8A">
      <w:pPr>
        <w:pStyle w:val="BodyTextIndent2"/>
        <w:spacing w:line="240" w:lineRule="auto"/>
        <w:ind w:left="1440" w:hanging="720"/>
        <w:jc w:val="both"/>
        <w:rPr>
          <w:rFonts w:ascii="Times New Roman" w:hAnsi="Times New Roman"/>
          <w:sz w:val="24"/>
          <w:szCs w:val="24"/>
        </w:rPr>
      </w:pPr>
      <w:r w:rsidRPr="001E3E8A">
        <w:rPr>
          <w:rFonts w:ascii="Times New Roman" w:hAnsi="Times New Roman"/>
          <w:b/>
          <w:bCs/>
          <w:sz w:val="24"/>
          <w:szCs w:val="24"/>
        </w:rPr>
        <w:t>1.</w:t>
      </w:r>
      <w:r w:rsidRPr="001E3E8A">
        <w:rPr>
          <w:rFonts w:ascii="Times New Roman" w:hAnsi="Times New Roman"/>
          <w:b/>
          <w:bCs/>
          <w:sz w:val="24"/>
          <w:szCs w:val="24"/>
        </w:rPr>
        <w:tab/>
      </w:r>
      <w:r w:rsidRPr="001E3E8A">
        <w:rPr>
          <w:rFonts w:ascii="Times New Roman" w:hAnsi="Times New Roman"/>
          <w:sz w:val="24"/>
          <w:szCs w:val="24"/>
        </w:rPr>
        <w:t xml:space="preserve">Weather conditions.  However, this exclusion only applies if weather conditions contribute in any way with a cause or event excluded in Weather conditions.  However, this exclusion only applies if weather conditions contribute in any way with a cause or event excluded in </w:t>
      </w:r>
      <w:r w:rsidRPr="001E3E8A">
        <w:rPr>
          <w:rFonts w:ascii="Times New Roman" w:hAnsi="Times New Roman"/>
          <w:b/>
          <w:bCs/>
          <w:sz w:val="24"/>
          <w:szCs w:val="24"/>
        </w:rPr>
        <w:t>A</w:t>
      </w:r>
      <w:r w:rsidRPr="001E3E8A">
        <w:rPr>
          <w:rFonts w:ascii="Times New Roman" w:hAnsi="Times New Roman"/>
          <w:sz w:val="24"/>
          <w:szCs w:val="24"/>
        </w:rPr>
        <w:t>.</w:t>
      </w:r>
      <w:r w:rsidRPr="001E3E8A">
        <w:rPr>
          <w:rFonts w:ascii="Times New Roman" w:hAnsi="Times New Roman"/>
          <w:b/>
          <w:bCs/>
          <w:sz w:val="24"/>
          <w:szCs w:val="24"/>
        </w:rPr>
        <w:t xml:space="preserve"> </w:t>
      </w:r>
      <w:r w:rsidRPr="001E3E8A">
        <w:rPr>
          <w:rFonts w:ascii="Times New Roman" w:hAnsi="Times New Roman"/>
          <w:sz w:val="24"/>
          <w:szCs w:val="24"/>
        </w:rPr>
        <w:t xml:space="preserve">above to produce the loss.  </w:t>
      </w:r>
    </w:p>
    <w:p w:rsidR="007E42A6" w:rsidRPr="001E3E8A" w:rsidRDefault="007E42A6" w:rsidP="001E3E8A">
      <w:pPr>
        <w:pStyle w:val="BodyTextIndent2"/>
        <w:spacing w:line="240" w:lineRule="auto"/>
        <w:ind w:left="1440" w:hanging="720"/>
        <w:jc w:val="both"/>
        <w:rPr>
          <w:rFonts w:ascii="Times New Roman" w:hAnsi="Times New Roman"/>
          <w:sz w:val="24"/>
          <w:szCs w:val="24"/>
        </w:rPr>
      </w:pPr>
      <w:r w:rsidRPr="001E3E8A">
        <w:rPr>
          <w:rFonts w:ascii="Times New Roman" w:hAnsi="Times New Roman"/>
          <w:b/>
          <w:bCs/>
          <w:sz w:val="24"/>
          <w:szCs w:val="24"/>
        </w:rPr>
        <w:t>2.</w:t>
      </w:r>
      <w:r w:rsidRPr="001E3E8A">
        <w:rPr>
          <w:rFonts w:ascii="Times New Roman" w:hAnsi="Times New Roman"/>
          <w:b/>
          <w:bCs/>
          <w:sz w:val="24"/>
          <w:szCs w:val="24"/>
        </w:rPr>
        <w:tab/>
      </w:r>
      <w:r w:rsidRPr="001E3E8A">
        <w:rPr>
          <w:rFonts w:ascii="Times New Roman" w:hAnsi="Times New Roman"/>
          <w:sz w:val="24"/>
          <w:szCs w:val="24"/>
        </w:rPr>
        <w:t xml:space="preserve">Acts or decisions, including the failure to act or decide, of any person, group, organization of governmental body.  </w:t>
      </w:r>
    </w:p>
    <w:p w:rsidR="007E42A6" w:rsidRPr="001E3E8A" w:rsidRDefault="007E42A6" w:rsidP="001E3E8A">
      <w:pPr>
        <w:pStyle w:val="BodyTextIndent2"/>
        <w:spacing w:line="240" w:lineRule="auto"/>
        <w:ind w:left="1440" w:hanging="720"/>
        <w:jc w:val="both"/>
        <w:rPr>
          <w:rFonts w:ascii="Times New Roman" w:hAnsi="Times New Roman"/>
          <w:sz w:val="24"/>
          <w:szCs w:val="24"/>
        </w:rPr>
      </w:pPr>
      <w:r w:rsidRPr="001E3E8A">
        <w:rPr>
          <w:rFonts w:ascii="Times New Roman" w:hAnsi="Times New Roman"/>
          <w:b/>
          <w:bCs/>
          <w:sz w:val="24"/>
          <w:szCs w:val="24"/>
        </w:rPr>
        <w:t>3.</w:t>
      </w:r>
      <w:r w:rsidRPr="001E3E8A">
        <w:rPr>
          <w:rFonts w:ascii="Times New Roman" w:hAnsi="Times New Roman"/>
          <w:b/>
          <w:bCs/>
          <w:sz w:val="24"/>
          <w:szCs w:val="24"/>
        </w:rPr>
        <w:tab/>
      </w:r>
      <w:r w:rsidRPr="001E3E8A">
        <w:rPr>
          <w:rFonts w:ascii="Times New Roman" w:hAnsi="Times New Roman"/>
          <w:sz w:val="24"/>
          <w:szCs w:val="24"/>
        </w:rPr>
        <w:t>Faulty, inadequate or defective:</w:t>
      </w:r>
    </w:p>
    <w:p w:rsidR="007E42A6" w:rsidRPr="001E3E8A" w:rsidRDefault="007E42A6" w:rsidP="001E3E8A">
      <w:pPr>
        <w:pStyle w:val="BodyTextIndent2"/>
        <w:spacing w:line="240" w:lineRule="auto"/>
        <w:ind w:left="2160" w:hanging="720"/>
        <w:jc w:val="both"/>
        <w:rPr>
          <w:rFonts w:ascii="Times New Roman" w:hAnsi="Times New Roman"/>
          <w:sz w:val="24"/>
          <w:szCs w:val="24"/>
        </w:rPr>
      </w:pPr>
      <w:r w:rsidRPr="001E3E8A">
        <w:rPr>
          <w:rFonts w:ascii="Times New Roman" w:hAnsi="Times New Roman"/>
          <w:b/>
          <w:bCs/>
          <w:sz w:val="24"/>
          <w:szCs w:val="24"/>
        </w:rPr>
        <w:t>a.</w:t>
      </w:r>
      <w:r w:rsidRPr="001E3E8A">
        <w:rPr>
          <w:rFonts w:ascii="Times New Roman" w:hAnsi="Times New Roman"/>
          <w:sz w:val="24"/>
          <w:szCs w:val="24"/>
        </w:rPr>
        <w:tab/>
        <w:t>Planning, zoning, development, surveying, siting;</w:t>
      </w:r>
    </w:p>
    <w:p w:rsidR="007E42A6" w:rsidRPr="001E3E8A" w:rsidRDefault="007E42A6" w:rsidP="001E3E8A">
      <w:pPr>
        <w:pStyle w:val="BodyTextIndent2"/>
        <w:spacing w:line="240" w:lineRule="auto"/>
        <w:ind w:left="2160" w:hanging="720"/>
        <w:jc w:val="both"/>
        <w:rPr>
          <w:rFonts w:ascii="Times New Roman" w:hAnsi="Times New Roman"/>
          <w:sz w:val="24"/>
          <w:szCs w:val="24"/>
        </w:rPr>
      </w:pPr>
      <w:r w:rsidRPr="001E3E8A">
        <w:rPr>
          <w:rFonts w:ascii="Times New Roman" w:hAnsi="Times New Roman"/>
          <w:b/>
          <w:bCs/>
          <w:sz w:val="24"/>
          <w:szCs w:val="24"/>
        </w:rPr>
        <w:t>b.</w:t>
      </w:r>
      <w:r w:rsidRPr="001E3E8A">
        <w:rPr>
          <w:rFonts w:ascii="Times New Roman" w:hAnsi="Times New Roman"/>
          <w:sz w:val="24"/>
          <w:szCs w:val="24"/>
        </w:rPr>
        <w:tab/>
        <w:t xml:space="preserve">Design, specifications, workmanship, repair, construction, renovation, remodeling, grading, compaction; </w:t>
      </w:r>
    </w:p>
    <w:p w:rsidR="007E42A6" w:rsidRPr="001E3E8A" w:rsidRDefault="007E42A6" w:rsidP="001E3E8A">
      <w:pPr>
        <w:pStyle w:val="BodyTextIndent2"/>
        <w:spacing w:line="240" w:lineRule="auto"/>
        <w:ind w:left="2160" w:hanging="720"/>
        <w:jc w:val="both"/>
        <w:rPr>
          <w:rFonts w:ascii="Times New Roman" w:hAnsi="Times New Roman"/>
          <w:sz w:val="24"/>
          <w:szCs w:val="24"/>
        </w:rPr>
      </w:pPr>
      <w:r w:rsidRPr="001E3E8A">
        <w:rPr>
          <w:rFonts w:ascii="Times New Roman" w:hAnsi="Times New Roman"/>
          <w:b/>
          <w:bCs/>
          <w:sz w:val="24"/>
          <w:szCs w:val="24"/>
        </w:rPr>
        <w:t>c.</w:t>
      </w:r>
      <w:r w:rsidRPr="001E3E8A">
        <w:rPr>
          <w:rFonts w:ascii="Times New Roman" w:hAnsi="Times New Roman"/>
          <w:sz w:val="24"/>
          <w:szCs w:val="24"/>
        </w:rPr>
        <w:tab/>
        <w:t>Materials used in repair, construction, renovation or remodeling; or</w:t>
      </w:r>
    </w:p>
    <w:p w:rsidR="007E42A6" w:rsidRPr="001E3E8A" w:rsidRDefault="007E42A6" w:rsidP="001E3E8A">
      <w:pPr>
        <w:pStyle w:val="BodyTextIndent2"/>
        <w:spacing w:line="240" w:lineRule="auto"/>
        <w:ind w:left="2160" w:hanging="720"/>
        <w:jc w:val="both"/>
        <w:rPr>
          <w:rFonts w:ascii="Times New Roman" w:hAnsi="Times New Roman"/>
          <w:sz w:val="24"/>
          <w:szCs w:val="24"/>
        </w:rPr>
      </w:pPr>
      <w:r w:rsidRPr="001E3E8A">
        <w:rPr>
          <w:rFonts w:ascii="Times New Roman" w:hAnsi="Times New Roman"/>
          <w:b/>
          <w:bCs/>
          <w:sz w:val="24"/>
          <w:szCs w:val="24"/>
        </w:rPr>
        <w:t>d.</w:t>
      </w:r>
      <w:r w:rsidRPr="001E3E8A">
        <w:rPr>
          <w:rFonts w:ascii="Times New Roman" w:hAnsi="Times New Roman"/>
          <w:sz w:val="24"/>
          <w:szCs w:val="24"/>
        </w:rPr>
        <w:tab/>
        <w:t>Maintenance;</w:t>
      </w:r>
    </w:p>
    <w:p w:rsidR="007E42A6" w:rsidRPr="001E3E8A" w:rsidRDefault="007E42A6" w:rsidP="001E3E8A">
      <w:pPr>
        <w:pStyle w:val="BodyTextIndent2"/>
        <w:spacing w:line="240" w:lineRule="auto"/>
        <w:ind w:left="2160" w:hanging="720"/>
        <w:jc w:val="both"/>
        <w:rPr>
          <w:rFonts w:ascii="Times New Roman" w:hAnsi="Times New Roman"/>
          <w:sz w:val="24"/>
          <w:szCs w:val="24"/>
        </w:rPr>
      </w:pPr>
      <w:r w:rsidRPr="001E3E8A">
        <w:rPr>
          <w:rFonts w:ascii="Times New Roman" w:hAnsi="Times New Roman"/>
          <w:sz w:val="24"/>
          <w:szCs w:val="24"/>
        </w:rPr>
        <w:t xml:space="preserve">of part or all of any property, whether on or off the "residence premises."”  </w:t>
      </w:r>
    </w:p>
    <w:p w:rsidR="007E42A6" w:rsidRPr="001E3E8A" w:rsidRDefault="007E42A6" w:rsidP="001E3E8A">
      <w:pPr>
        <w:jc w:val="both"/>
        <w:rPr>
          <w:rFonts w:ascii="Times New Roman" w:hAnsi="Times New Roman" w:cs="Times New Roman"/>
          <w:sz w:val="24"/>
          <w:szCs w:val="24"/>
        </w:rPr>
      </w:pPr>
    </w:p>
    <w:p w:rsidR="007E42A6" w:rsidRDefault="007E42A6" w:rsidP="007E42A6">
      <w:pPr>
        <w:jc w:val="both"/>
        <w:rPr>
          <w:rFonts w:ascii="Times New Roman" w:hAnsi="Times New Roman" w:cs="Times New Roman"/>
          <w:sz w:val="24"/>
          <w:szCs w:val="24"/>
        </w:rPr>
      </w:pPr>
      <w:r>
        <w:rPr>
          <w:rFonts w:ascii="Times New Roman" w:hAnsi="Times New Roman" w:cs="Times New Roman"/>
          <w:sz w:val="24"/>
          <w:szCs w:val="24"/>
        </w:rPr>
        <w:t xml:space="preserve">We would refer you to page 13 of 22 of the HO 00 03 10 00 policy form entitled </w:t>
      </w:r>
      <w:r w:rsidRPr="00053182">
        <w:rPr>
          <w:rFonts w:ascii="Times New Roman" w:hAnsi="Times New Roman" w:cs="Times New Roman"/>
          <w:b/>
          <w:sz w:val="24"/>
          <w:szCs w:val="24"/>
        </w:rPr>
        <w:t xml:space="preserve">Section I </w:t>
      </w:r>
      <w:r>
        <w:rPr>
          <w:rFonts w:ascii="Times New Roman" w:hAnsi="Times New Roman" w:cs="Times New Roman"/>
          <w:b/>
          <w:sz w:val="24"/>
          <w:szCs w:val="24"/>
        </w:rPr>
        <w:t>–</w:t>
      </w:r>
      <w:r w:rsidRPr="00053182">
        <w:rPr>
          <w:rFonts w:ascii="Times New Roman" w:hAnsi="Times New Roman" w:cs="Times New Roman"/>
          <w:b/>
          <w:sz w:val="24"/>
          <w:szCs w:val="24"/>
        </w:rPr>
        <w:t xml:space="preserve"> Conditions</w:t>
      </w:r>
      <w:r>
        <w:rPr>
          <w:rFonts w:ascii="Times New Roman" w:hAnsi="Times New Roman" w:cs="Times New Roman"/>
          <w:b/>
          <w:sz w:val="24"/>
          <w:szCs w:val="24"/>
        </w:rPr>
        <w:t xml:space="preserve">, </w:t>
      </w:r>
      <w:r>
        <w:rPr>
          <w:rFonts w:ascii="Times New Roman" w:hAnsi="Times New Roman" w:cs="Times New Roman"/>
          <w:sz w:val="24"/>
          <w:szCs w:val="24"/>
        </w:rPr>
        <w:t>from which we quote in part:</w:t>
      </w:r>
    </w:p>
    <w:p w:rsidR="007E42A6" w:rsidRDefault="007E42A6" w:rsidP="007E42A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B.  Duties After Loss</w:t>
      </w:r>
    </w:p>
    <w:p w:rsidR="007E42A6" w:rsidRDefault="007E42A6" w:rsidP="007E42A6">
      <w:pPr>
        <w:jc w:val="both"/>
        <w:rPr>
          <w:rFonts w:ascii="Times New Roman" w:hAnsi="Times New Roman" w:cs="Times New Roman"/>
          <w:sz w:val="24"/>
          <w:szCs w:val="24"/>
        </w:rPr>
      </w:pPr>
      <w:r>
        <w:rPr>
          <w:rFonts w:ascii="Times New Roman" w:hAnsi="Times New Roman" w:cs="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7E42A6" w:rsidRDefault="007E42A6" w:rsidP="007E42A6">
      <w:pPr>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Protect the property from further damage.  If repairs to the property are required; you must:</w:t>
      </w:r>
    </w:p>
    <w:p w:rsidR="007E42A6" w:rsidRDefault="007E42A6" w:rsidP="007E42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Make reasonable and necessary repairs to protect the property; and </w:t>
      </w:r>
    </w:p>
    <w:p w:rsidR="007E42A6" w:rsidRPr="008B3E5C" w:rsidRDefault="007E42A6" w:rsidP="007E42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Keep an accurate record or repair expenses;”</w:t>
      </w:r>
    </w:p>
    <w:p w:rsidR="007E42A6" w:rsidRDefault="007E42A6" w:rsidP="007E42A6">
      <w:pPr>
        <w:jc w:val="both"/>
        <w:rPr>
          <w:rFonts w:ascii="Times New Roman" w:hAnsi="Times New Roman" w:cs="Times New Roman"/>
          <w:sz w:val="24"/>
        </w:rPr>
      </w:pPr>
    </w:p>
    <w:p w:rsidR="007E42A6" w:rsidRDefault="007E42A6" w:rsidP="007E42A6">
      <w:pPr>
        <w:pStyle w:val="BodyText"/>
      </w:pPr>
      <w:r>
        <w:t xml:space="preserve">The completed form should be returned to me promptly in order for the Massachusetts Property Insurance Underwriting Association (MPIUA) to conclude the claim.  </w:t>
      </w:r>
    </w:p>
    <w:p w:rsidR="007E42A6" w:rsidRDefault="007E42A6" w:rsidP="007E42A6">
      <w:pPr>
        <w:pStyle w:val="BodyText"/>
      </w:pPr>
    </w:p>
    <w:p w:rsidR="007E42A6" w:rsidRDefault="007E42A6" w:rsidP="007E42A6">
      <w:pPr>
        <w:jc w:val="both"/>
        <w:rPr>
          <w:rFonts w:ascii="Times New Roman" w:hAnsi="Times New Roman" w:cs="Times New Roman"/>
          <w:sz w:val="24"/>
        </w:rPr>
      </w:pPr>
      <w:r>
        <w:rPr>
          <w:rFonts w:ascii="Times New Roman" w:hAnsi="Times New Roman" w:cs="Times New Roman"/>
          <w:sz w:val="24"/>
        </w:rPr>
        <w:t>Please be advised that in making this offer, your insurance carrier neither waives nor initiates any policy defenses, and they reserve all the rights and promises of the policy of insurance without regard to liability.</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If you have any questions, please call me at ____________.</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Very truly yours,</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Claims Adjuster</w:t>
      </w:r>
    </w:p>
    <w:p w:rsidR="007E42A6" w:rsidRDefault="007E42A6" w:rsidP="007E42A6">
      <w:pPr>
        <w:jc w:val="both"/>
        <w:rPr>
          <w:rFonts w:ascii="Times New Roman" w:hAnsi="Times New Roman" w:cs="Times New Roman"/>
          <w:sz w:val="24"/>
        </w:rPr>
      </w:pPr>
    </w:p>
    <w:p w:rsidR="007E42A6" w:rsidRDefault="007E42A6" w:rsidP="007E42A6">
      <w:pPr>
        <w:jc w:val="both"/>
        <w:rPr>
          <w:rFonts w:ascii="Times New Roman" w:hAnsi="Times New Roman" w:cs="Times New Roman"/>
          <w:sz w:val="24"/>
        </w:rPr>
      </w:pPr>
      <w:r>
        <w:rPr>
          <w:rFonts w:ascii="Times New Roman" w:hAnsi="Times New Roman" w:cs="Times New Roman"/>
          <w:sz w:val="24"/>
        </w:rPr>
        <w:t xml:space="preserve">Enclosure   </w:t>
      </w:r>
    </w:p>
    <w:p w:rsidR="007E42A6" w:rsidRDefault="007E42A6" w:rsidP="007E42A6">
      <w:pPr>
        <w:jc w:val="both"/>
        <w:rPr>
          <w:rFonts w:ascii="Times New Roman" w:hAnsi="Times New Roman" w:cs="Times New Roman"/>
          <w:sz w:val="24"/>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E1" w:rsidRDefault="00740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E1" w:rsidRDefault="00740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E1" w:rsidRDefault="00740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E1" w:rsidRDefault="00740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7408E1" w:rsidRDefault="004F40AC" w:rsidP="007408E1">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98EF604"/>
    <w:lvl w:ilvl="0">
      <w:start w:val="1"/>
      <w:numFmt w:val="lowerLetter"/>
      <w:lvlText w:val="(%1)"/>
      <w:lvlJc w:val="left"/>
      <w:pPr>
        <w:tabs>
          <w:tab w:val="num" w:pos="3600"/>
        </w:tabs>
        <w:ind w:left="3600" w:hanging="720"/>
      </w:pPr>
      <w:rPr>
        <w:rFonts w:hint="default"/>
        <w:b/>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C38AB"/>
    <w:rsid w:val="001E3E8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37B6D"/>
    <w:rsid w:val="005A0005"/>
    <w:rsid w:val="005A77E6"/>
    <w:rsid w:val="005B14CC"/>
    <w:rsid w:val="00622D7B"/>
    <w:rsid w:val="00640309"/>
    <w:rsid w:val="006744D1"/>
    <w:rsid w:val="00686E86"/>
    <w:rsid w:val="00726E11"/>
    <w:rsid w:val="007408E1"/>
    <w:rsid w:val="007E42A6"/>
    <w:rsid w:val="008460F6"/>
    <w:rsid w:val="008A1379"/>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45022"/>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7E42A6"/>
    <w:pPr>
      <w:spacing w:after="120"/>
      <w:ind w:left="360"/>
    </w:pPr>
  </w:style>
  <w:style w:type="character" w:customStyle="1" w:styleId="BodyTextIndentChar">
    <w:name w:val="Body Text Indent Char"/>
    <w:basedOn w:val="DefaultParagraphFont"/>
    <w:link w:val="BodyTextIndent"/>
    <w:uiPriority w:val="99"/>
    <w:semiHidden/>
    <w:rsid w:val="007E42A6"/>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7E42A6"/>
    <w:pPr>
      <w:spacing w:after="120" w:line="480" w:lineRule="auto"/>
      <w:ind w:left="360"/>
    </w:pPr>
  </w:style>
  <w:style w:type="character" w:customStyle="1" w:styleId="BodyTextIndent2Char">
    <w:name w:val="Body Text Indent 2 Char"/>
    <w:basedOn w:val="DefaultParagraphFont"/>
    <w:link w:val="BodyTextIndent2"/>
    <w:uiPriority w:val="99"/>
    <w:semiHidden/>
    <w:rsid w:val="007E42A6"/>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7E42A6"/>
    <w:pPr>
      <w:spacing w:after="120"/>
      <w:ind w:left="360"/>
    </w:pPr>
  </w:style>
  <w:style w:type="character" w:customStyle="1" w:styleId="BodyTextIndentChar">
    <w:name w:val="Body Text Indent Char"/>
    <w:basedOn w:val="DefaultParagraphFont"/>
    <w:link w:val="BodyTextIndent"/>
    <w:uiPriority w:val="99"/>
    <w:semiHidden/>
    <w:rsid w:val="007E42A6"/>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7E42A6"/>
    <w:pPr>
      <w:spacing w:after="120" w:line="480" w:lineRule="auto"/>
      <w:ind w:left="360"/>
    </w:pPr>
  </w:style>
  <w:style w:type="character" w:customStyle="1" w:styleId="BodyTextIndent2Char">
    <w:name w:val="Body Text Indent 2 Char"/>
    <w:basedOn w:val="DefaultParagraphFont"/>
    <w:link w:val="BodyTextIndent2"/>
    <w:uiPriority w:val="99"/>
    <w:semiHidden/>
    <w:rsid w:val="007E42A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83F54361-0788-4A04-8644-BD26ED41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2014-07-08T15:15:00Z</dcterms:created>
  <dcterms:modified xsi:type="dcterms:W3CDTF">2014-10-01T13:30:00Z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