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605603" w:rsidRDefault="00605603" w:rsidP="00605603">
      <w:pPr>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7E29C8">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7E29C8">
        <w:rPr>
          <w:rFonts w:ascii="Times New Roman" w:hAnsi="Times New Roman" w:cs="Times New Roman"/>
          <w:sz w:val="24"/>
        </w:rPr>
        <w:fldChar w:fldCharType="separate"/>
      </w:r>
      <w:r w:rsidR="00010E88">
        <w:rPr>
          <w:rFonts w:ascii="Times New Roman" w:hAnsi="Times New Roman" w:cs="Times New Roman"/>
          <w:noProof/>
          <w:sz w:val="24"/>
        </w:rPr>
        <w:t>October 1, 2014</w:t>
      </w:r>
      <w:r w:rsidR="007E29C8">
        <w:rPr>
          <w:rFonts w:ascii="Times New Roman" w:hAnsi="Times New Roman" w:cs="Times New Roman"/>
          <w:sz w:val="24"/>
        </w:rPr>
        <w:fldChar w:fldCharType="end"/>
      </w:r>
    </w:p>
    <w:p w:rsidR="00605603" w:rsidRDefault="00605603" w:rsidP="00605603">
      <w:pPr>
        <w:rPr>
          <w:rFonts w:ascii="Times New Roman" w:hAnsi="Times New Roman" w:cs="Times New Roman"/>
          <w:sz w:val="24"/>
        </w:rPr>
      </w:pPr>
    </w:p>
    <w:p w:rsidR="00605603" w:rsidRDefault="00605603" w:rsidP="00605603">
      <w:pPr>
        <w:rPr>
          <w:rFonts w:ascii="Times New Roman" w:hAnsi="Times New Roman" w:cs="Times New Roman"/>
          <w:sz w:val="24"/>
        </w:rPr>
      </w:pPr>
    </w:p>
    <w:p w:rsidR="00605603" w:rsidRDefault="00605603" w:rsidP="00605603">
      <w:pPr>
        <w:rPr>
          <w:rFonts w:ascii="Times New Roman" w:hAnsi="Times New Roman" w:cs="Times New Roman"/>
          <w:sz w:val="24"/>
        </w:rPr>
      </w:pPr>
    </w:p>
    <w:p w:rsidR="00605603" w:rsidRDefault="00605603" w:rsidP="00605603">
      <w:pPr>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605603" w:rsidRDefault="00605603" w:rsidP="00605603">
      <w:pPr>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605603" w:rsidRDefault="00605603" w:rsidP="00605603">
      <w:pPr>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605603" w:rsidRDefault="00605603" w:rsidP="00605603">
      <w:pPr>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605603" w:rsidRDefault="00605603" w:rsidP="00605603">
      <w:pPr>
        <w:rPr>
          <w:rFonts w:ascii="Times New Roman" w:hAnsi="Times New Roman" w:cs="Times New Roman"/>
          <w:sz w:val="24"/>
        </w:rPr>
      </w:pPr>
    </w:p>
    <w:p w:rsidR="00605603" w:rsidRDefault="00605603" w:rsidP="00605603">
      <w:pPr>
        <w:rPr>
          <w:rFonts w:ascii="Times New Roman" w:hAnsi="Times New Roman" w:cs="Times New Roman"/>
          <w:sz w:val="24"/>
        </w:rPr>
      </w:pPr>
      <w:r>
        <w:rPr>
          <w:rFonts w:ascii="Times New Roman" w:hAnsi="Times New Roman" w:cs="Times New Roman"/>
          <w:sz w:val="24"/>
        </w:rPr>
        <w:t>Dear Insured:</w:t>
      </w:r>
    </w:p>
    <w:p w:rsidR="00605603" w:rsidRPr="003E1CAC" w:rsidRDefault="00605603" w:rsidP="003E1CAC">
      <w:pPr>
        <w:rPr>
          <w:rFonts w:ascii="Times New Roman" w:hAnsi="Times New Roman" w:cs="Times New Roman"/>
          <w:sz w:val="24"/>
          <w:szCs w:val="24"/>
        </w:rPr>
      </w:pPr>
    </w:p>
    <w:p w:rsidR="00605603" w:rsidRPr="003E1CAC" w:rsidRDefault="00605603" w:rsidP="003E1CAC">
      <w:pPr>
        <w:pStyle w:val="BodyText2"/>
        <w:spacing w:line="240" w:lineRule="auto"/>
        <w:rPr>
          <w:rFonts w:ascii="Times New Roman" w:hAnsi="Times New Roman" w:cs="Times New Roman"/>
          <w:sz w:val="24"/>
          <w:szCs w:val="24"/>
        </w:rPr>
      </w:pPr>
      <w:r w:rsidRPr="003E1CAC">
        <w:rPr>
          <w:rFonts w:ascii="Times New Roman" w:hAnsi="Times New Roman" w:cs="Times New Roman"/>
          <w:sz w:val="24"/>
          <w:szCs w:val="24"/>
        </w:rPr>
        <w:t xml:space="preserve">As you are aware, this office has been investigating the cause and determining the value of loss and damage at the captioned property.  </w:t>
      </w:r>
    </w:p>
    <w:p w:rsidR="00605603" w:rsidRPr="003E1CAC" w:rsidRDefault="00605603" w:rsidP="003E1CAC">
      <w:pPr>
        <w:pStyle w:val="BodyText2"/>
        <w:spacing w:line="240" w:lineRule="auto"/>
        <w:rPr>
          <w:rFonts w:ascii="Times New Roman" w:hAnsi="Times New Roman" w:cs="Times New Roman"/>
          <w:sz w:val="24"/>
          <w:szCs w:val="24"/>
        </w:rPr>
      </w:pPr>
      <w:r w:rsidRPr="003E1CAC">
        <w:rPr>
          <w:rFonts w:ascii="Times New Roman" w:hAnsi="Times New Roman" w:cs="Times New Roman"/>
          <w:sz w:val="24"/>
          <w:szCs w:val="24"/>
        </w:rPr>
        <w:t xml:space="preserve">Loss and damage was reported as water damage due to frozen pipes that burst and caused damage to the property at </w:t>
      </w:r>
      <w:r w:rsidR="001D337B">
        <w:rPr>
          <w:rFonts w:ascii="Times New Roman" w:hAnsi="Times New Roman" w:cs="Times New Roman"/>
          <w:sz w:val="24"/>
          <w:szCs w:val="24"/>
        </w:rPr>
        <w:t>________</w:t>
      </w:r>
      <w:r w:rsidRPr="003E1CAC">
        <w:rPr>
          <w:rFonts w:ascii="Times New Roman" w:hAnsi="Times New Roman" w:cs="Times New Roman"/>
          <w:sz w:val="24"/>
          <w:szCs w:val="24"/>
        </w:rPr>
        <w:t xml:space="preserve">, MA on or about </w:t>
      </w:r>
      <w:r w:rsidR="001D337B">
        <w:rPr>
          <w:rFonts w:ascii="Times New Roman" w:hAnsi="Times New Roman" w:cs="Times New Roman"/>
          <w:sz w:val="24"/>
          <w:szCs w:val="24"/>
        </w:rPr>
        <w:t>________</w:t>
      </w:r>
      <w:r w:rsidRPr="003E1CAC">
        <w:rPr>
          <w:rFonts w:ascii="Times New Roman" w:hAnsi="Times New Roman" w:cs="Times New Roman"/>
          <w:sz w:val="24"/>
          <w:szCs w:val="24"/>
        </w:rPr>
        <w:t xml:space="preserve">.  </w:t>
      </w:r>
    </w:p>
    <w:p w:rsidR="00605603" w:rsidRDefault="00605603" w:rsidP="00605603">
      <w:pPr>
        <w:jc w:val="both"/>
        <w:rPr>
          <w:rFonts w:ascii="Times New Roman" w:hAnsi="Times New Roman" w:cs="Times New Roman"/>
          <w:sz w:val="24"/>
        </w:rPr>
      </w:pPr>
      <w:r>
        <w:rPr>
          <w:rFonts w:ascii="Times New Roman" w:hAnsi="Times New Roman" w:cs="Times New Roman"/>
          <w:sz w:val="24"/>
        </w:rPr>
        <w:t>So there will be no questions, you should understand that we will proceed to investigate the cause and origin of the above captioned loss and to establish loss and value, but do not at this time admit the liability of any parties involved.  Only at the completion of our investigation will the question of liability be treated</w:t>
      </w: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r>
        <w:rPr>
          <w:rFonts w:ascii="Times New Roman" w:hAnsi="Times New Roman" w:cs="Times New Roman"/>
          <w:sz w:val="24"/>
        </w:rPr>
        <w:t>It is a requirement of the policy that in order for coverage to be provided for frozen pipes, it is necessary to maintain heat in the building, or drain the water from the system.  We would refer you to page 8 of 22 of the HO 00 03 (10 00) policy form, from which we quote in part:</w:t>
      </w: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b/>
          <w:bCs/>
          <w:sz w:val="24"/>
        </w:rPr>
      </w:pPr>
      <w:r>
        <w:rPr>
          <w:rFonts w:ascii="Times New Roman" w:hAnsi="Times New Roman" w:cs="Times New Roman"/>
          <w:sz w:val="24"/>
        </w:rPr>
        <w:t xml:space="preserve"> “</w:t>
      </w:r>
      <w:r>
        <w:rPr>
          <w:rFonts w:ascii="Times New Roman" w:hAnsi="Times New Roman" w:cs="Times New Roman"/>
          <w:b/>
          <w:bCs/>
          <w:sz w:val="24"/>
        </w:rPr>
        <w:t>SECTION 1 – PERILS INSURED AGAINST</w:t>
      </w:r>
    </w:p>
    <w:p w:rsidR="00605603" w:rsidRDefault="00605603" w:rsidP="00605603">
      <w:pPr>
        <w:jc w:val="both"/>
        <w:rPr>
          <w:rFonts w:ascii="Times New Roman" w:hAnsi="Times New Roman" w:cs="Times New Roman"/>
          <w:b/>
          <w:bCs/>
          <w:sz w:val="24"/>
        </w:rPr>
      </w:pPr>
    </w:p>
    <w:p w:rsidR="00605603" w:rsidRDefault="00605603" w:rsidP="00605603">
      <w:pPr>
        <w:jc w:val="both"/>
        <w:rPr>
          <w:rFonts w:ascii="Times New Roman" w:hAnsi="Times New Roman" w:cs="Times New Roman"/>
          <w:b/>
          <w:bCs/>
          <w:sz w:val="24"/>
        </w:rPr>
      </w:pPr>
      <w:r>
        <w:rPr>
          <w:rFonts w:ascii="Times New Roman" w:hAnsi="Times New Roman" w:cs="Times New Roman"/>
          <w:b/>
          <w:bCs/>
          <w:sz w:val="24"/>
        </w:rPr>
        <w:t>A.</w:t>
      </w:r>
      <w:r>
        <w:rPr>
          <w:rFonts w:ascii="Times New Roman" w:hAnsi="Times New Roman" w:cs="Times New Roman"/>
          <w:b/>
          <w:bCs/>
          <w:sz w:val="24"/>
        </w:rPr>
        <w:tab/>
        <w:t>Coverage A – Dwelling and Coverage B – Other Structures</w:t>
      </w:r>
    </w:p>
    <w:p w:rsidR="00605603" w:rsidRDefault="00605603" w:rsidP="00605603">
      <w:pPr>
        <w:ind w:left="720"/>
        <w:jc w:val="both"/>
        <w:rPr>
          <w:rFonts w:ascii="Times New Roman" w:hAnsi="Times New Roman" w:cs="Times New Roman"/>
          <w:sz w:val="24"/>
        </w:rPr>
      </w:pPr>
      <w:r>
        <w:rPr>
          <w:rFonts w:ascii="Times New Roman" w:hAnsi="Times New Roman" w:cs="Times New Roman"/>
          <w:b/>
          <w:bCs/>
          <w:sz w:val="24"/>
        </w:rPr>
        <w:t>1.</w:t>
      </w:r>
      <w:r>
        <w:rPr>
          <w:rFonts w:ascii="Times New Roman" w:hAnsi="Times New Roman" w:cs="Times New Roman"/>
          <w:b/>
          <w:bCs/>
          <w:sz w:val="24"/>
        </w:rPr>
        <w:tab/>
      </w:r>
      <w:r>
        <w:rPr>
          <w:rFonts w:ascii="Times New Roman" w:hAnsi="Times New Roman" w:cs="Times New Roman"/>
          <w:sz w:val="24"/>
        </w:rPr>
        <w:t xml:space="preserve">We insure against risk of direct physical loss to property described in Coverages </w:t>
      </w:r>
      <w:r>
        <w:rPr>
          <w:rFonts w:ascii="Times New Roman" w:hAnsi="Times New Roman" w:cs="Times New Roman"/>
          <w:b/>
          <w:bCs/>
          <w:sz w:val="24"/>
        </w:rPr>
        <w:t>A</w:t>
      </w:r>
      <w:r>
        <w:rPr>
          <w:rFonts w:ascii="Times New Roman" w:hAnsi="Times New Roman" w:cs="Times New Roman"/>
          <w:sz w:val="24"/>
        </w:rPr>
        <w:t xml:space="preserve"> and </w:t>
      </w:r>
      <w:r>
        <w:rPr>
          <w:rFonts w:ascii="Times New Roman" w:hAnsi="Times New Roman" w:cs="Times New Roman"/>
          <w:b/>
          <w:bCs/>
          <w:sz w:val="24"/>
        </w:rPr>
        <w:t>B</w:t>
      </w:r>
      <w:r>
        <w:rPr>
          <w:rFonts w:ascii="Times New Roman" w:hAnsi="Times New Roman" w:cs="Times New Roman"/>
          <w:sz w:val="24"/>
        </w:rPr>
        <w:t xml:space="preserve">.  </w:t>
      </w:r>
    </w:p>
    <w:p w:rsidR="00605603" w:rsidRDefault="00605603" w:rsidP="00605603">
      <w:pPr>
        <w:ind w:left="720"/>
        <w:jc w:val="both"/>
        <w:rPr>
          <w:rFonts w:ascii="Times New Roman" w:hAnsi="Times New Roman" w:cs="Times New Roman"/>
          <w:sz w:val="24"/>
        </w:rPr>
      </w:pPr>
      <w:r>
        <w:rPr>
          <w:rFonts w:ascii="Times New Roman" w:hAnsi="Times New Roman" w:cs="Times New Roman"/>
          <w:b/>
          <w:bCs/>
          <w:sz w:val="24"/>
        </w:rPr>
        <w:t>2.</w:t>
      </w:r>
      <w:r>
        <w:rPr>
          <w:rFonts w:ascii="Times New Roman" w:hAnsi="Times New Roman" w:cs="Times New Roman"/>
          <w:b/>
          <w:bCs/>
          <w:sz w:val="24"/>
        </w:rPr>
        <w:tab/>
      </w:r>
      <w:r>
        <w:rPr>
          <w:rFonts w:ascii="Times New Roman" w:hAnsi="Times New Roman" w:cs="Times New Roman"/>
          <w:sz w:val="24"/>
        </w:rPr>
        <w:t>We do not insure, however, for loss:</w:t>
      </w:r>
    </w:p>
    <w:p w:rsidR="00605603" w:rsidRDefault="00605603" w:rsidP="00605603">
      <w:pPr>
        <w:ind w:left="1440"/>
        <w:jc w:val="both"/>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sz w:val="24"/>
        </w:rPr>
        <w:tab/>
        <w:t xml:space="preserve">Excluded under Section </w:t>
      </w:r>
      <w:r>
        <w:rPr>
          <w:rFonts w:ascii="Times New Roman" w:hAnsi="Times New Roman" w:cs="Times New Roman"/>
          <w:b/>
          <w:bCs/>
          <w:sz w:val="24"/>
        </w:rPr>
        <w:t xml:space="preserve">I – </w:t>
      </w:r>
      <w:r>
        <w:rPr>
          <w:rFonts w:ascii="Times New Roman" w:hAnsi="Times New Roman" w:cs="Times New Roman"/>
          <w:sz w:val="24"/>
        </w:rPr>
        <w:t>Exclusions;</w:t>
      </w:r>
    </w:p>
    <w:p w:rsidR="00605603" w:rsidRDefault="00605603" w:rsidP="00605603">
      <w:pPr>
        <w:ind w:left="2160" w:hanging="720"/>
        <w:jc w:val="both"/>
        <w:rPr>
          <w:rFonts w:ascii="Times New Roman" w:hAnsi="Times New Roman" w:cs="Times New Roman"/>
          <w:sz w:val="24"/>
        </w:rPr>
      </w:pPr>
      <w:r>
        <w:rPr>
          <w:rFonts w:ascii="Times New Roman" w:hAnsi="Times New Roman" w:cs="Times New Roman"/>
          <w:b/>
          <w:bCs/>
          <w:sz w:val="24"/>
        </w:rPr>
        <w:t>b.</w:t>
      </w:r>
      <w:r>
        <w:rPr>
          <w:rFonts w:ascii="Times New Roman" w:hAnsi="Times New Roman" w:cs="Times New Roman"/>
          <w:sz w:val="24"/>
        </w:rPr>
        <w:tab/>
        <w:t xml:space="preserve">Involving collapse, except as provided in </w:t>
      </w:r>
      <w:r>
        <w:rPr>
          <w:rFonts w:ascii="Times New Roman" w:hAnsi="Times New Roman" w:cs="Times New Roman"/>
          <w:b/>
          <w:bCs/>
          <w:sz w:val="24"/>
        </w:rPr>
        <w:t>E.8</w:t>
      </w:r>
      <w:r>
        <w:rPr>
          <w:rFonts w:ascii="Times New Roman" w:hAnsi="Times New Roman" w:cs="Times New Roman"/>
          <w:sz w:val="24"/>
        </w:rPr>
        <w:t xml:space="preserve">.  Collapse under Section </w:t>
      </w:r>
      <w:r>
        <w:rPr>
          <w:rFonts w:ascii="Times New Roman" w:hAnsi="Times New Roman" w:cs="Times New Roman"/>
          <w:b/>
          <w:bCs/>
          <w:sz w:val="24"/>
        </w:rPr>
        <w:t>I</w:t>
      </w:r>
      <w:r>
        <w:rPr>
          <w:rFonts w:ascii="Times New Roman" w:hAnsi="Times New Roman" w:cs="Times New Roman"/>
          <w:sz w:val="24"/>
        </w:rPr>
        <w:t xml:space="preserve"> – Property Coverages; or</w:t>
      </w:r>
    </w:p>
    <w:p w:rsidR="00605603" w:rsidRDefault="00605603" w:rsidP="00605603">
      <w:pPr>
        <w:ind w:left="1440"/>
        <w:jc w:val="both"/>
        <w:rPr>
          <w:rFonts w:ascii="Times New Roman" w:hAnsi="Times New Roman" w:cs="Times New Roman"/>
          <w:sz w:val="24"/>
        </w:rPr>
      </w:pPr>
      <w:r>
        <w:rPr>
          <w:rFonts w:ascii="Times New Roman" w:hAnsi="Times New Roman" w:cs="Times New Roman"/>
          <w:b/>
          <w:bCs/>
          <w:sz w:val="24"/>
        </w:rPr>
        <w:t>c.</w:t>
      </w:r>
      <w:r>
        <w:rPr>
          <w:rFonts w:ascii="Times New Roman" w:hAnsi="Times New Roman" w:cs="Times New Roman"/>
          <w:sz w:val="24"/>
        </w:rPr>
        <w:tab/>
        <w:t>Caused by:</w:t>
      </w:r>
    </w:p>
    <w:p w:rsidR="00605603" w:rsidRDefault="00605603" w:rsidP="00605603">
      <w:pPr>
        <w:ind w:left="2880" w:hanging="720"/>
        <w:jc w:val="both"/>
        <w:rPr>
          <w:rFonts w:ascii="Times New Roman" w:hAnsi="Times New Roman" w:cs="Times New Roman"/>
          <w:sz w:val="24"/>
        </w:rPr>
        <w:sectPr w:rsidR="00605603" w:rsidSect="00605603">
          <w:type w:val="continuous"/>
          <w:pgSz w:w="12240" w:h="15840"/>
          <w:pgMar w:top="1440" w:right="1152" w:bottom="1152" w:left="1152" w:header="720" w:footer="720" w:gutter="0"/>
          <w:cols w:space="720"/>
          <w:noEndnote/>
        </w:sectPr>
      </w:pPr>
      <w:r>
        <w:rPr>
          <w:rFonts w:ascii="Times New Roman" w:hAnsi="Times New Roman" w:cs="Times New Roman"/>
          <w:b/>
          <w:bCs/>
          <w:sz w:val="24"/>
        </w:rPr>
        <w:t>(1)</w:t>
      </w:r>
      <w:r>
        <w:rPr>
          <w:rFonts w:ascii="Times New Roman" w:hAnsi="Times New Roman" w:cs="Times New Roman"/>
          <w:sz w:val="24"/>
        </w:rPr>
        <w:tab/>
        <w:t xml:space="preserve">Freezing of a plumbing, heating, air conditioning or automatic fire protective sprinkler system or of a household appliance, or by discharge, leakage or overflow from within the system or appliance caused by </w:t>
      </w:r>
    </w:p>
    <w:p w:rsidR="00605603" w:rsidRDefault="003E1CAC" w:rsidP="00605603">
      <w:pPr>
        <w:ind w:left="2880"/>
        <w:jc w:val="both"/>
        <w:rPr>
          <w:rFonts w:ascii="Times New Roman" w:hAnsi="Times New Roman" w:cs="Times New Roman"/>
          <w:sz w:val="24"/>
        </w:rPr>
      </w:pPr>
      <w:r>
        <w:rPr>
          <w:rFonts w:ascii="Times New Roman" w:hAnsi="Times New Roman" w:cs="Times New Roman"/>
          <w:sz w:val="24"/>
        </w:rPr>
        <w:lastRenderedPageBreak/>
        <w:t xml:space="preserve"> </w:t>
      </w:r>
      <w:r w:rsidR="00605603">
        <w:rPr>
          <w:rFonts w:ascii="Times New Roman" w:hAnsi="Times New Roman" w:cs="Times New Roman"/>
          <w:sz w:val="24"/>
        </w:rPr>
        <w:t xml:space="preserve">freezing.  </w:t>
      </w:r>
    </w:p>
    <w:p w:rsidR="00605603" w:rsidRDefault="00605603" w:rsidP="00605603">
      <w:pPr>
        <w:ind w:left="2880"/>
        <w:jc w:val="both"/>
        <w:rPr>
          <w:rFonts w:ascii="Times New Roman" w:hAnsi="Times New Roman" w:cs="Times New Roman"/>
          <w:sz w:val="24"/>
        </w:rPr>
      </w:pPr>
      <w:r>
        <w:rPr>
          <w:rFonts w:ascii="Times New Roman" w:hAnsi="Times New Roman" w:cs="Times New Roman"/>
          <w:sz w:val="24"/>
        </w:rPr>
        <w:t>This provision does not apply if you have used reasonable care to:</w:t>
      </w:r>
    </w:p>
    <w:p w:rsidR="00605603" w:rsidRDefault="00605603" w:rsidP="00605603">
      <w:pPr>
        <w:ind w:left="3600" w:hanging="720"/>
        <w:jc w:val="both"/>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sz w:val="24"/>
        </w:rPr>
        <w:tab/>
        <w:t xml:space="preserve">Maintain heat in the building; or </w:t>
      </w:r>
    </w:p>
    <w:p w:rsidR="00605603" w:rsidRDefault="00605603" w:rsidP="00605603">
      <w:pPr>
        <w:ind w:left="3600" w:hanging="720"/>
        <w:jc w:val="both"/>
        <w:rPr>
          <w:rFonts w:ascii="Times New Roman" w:hAnsi="Times New Roman" w:cs="Times New Roman"/>
          <w:sz w:val="24"/>
        </w:rPr>
      </w:pPr>
      <w:r>
        <w:rPr>
          <w:rFonts w:ascii="Times New Roman" w:hAnsi="Times New Roman" w:cs="Times New Roman"/>
          <w:b/>
          <w:bCs/>
          <w:sz w:val="24"/>
        </w:rPr>
        <w:t>(b)</w:t>
      </w:r>
      <w:r>
        <w:rPr>
          <w:rFonts w:ascii="Times New Roman" w:hAnsi="Times New Roman" w:cs="Times New Roman"/>
          <w:sz w:val="24"/>
        </w:rPr>
        <w:tab/>
        <w:t>Shut off the water supply and drain all systems and appliances of water.</w:t>
      </w:r>
    </w:p>
    <w:p w:rsidR="00605603" w:rsidRPr="003E1CAC" w:rsidRDefault="00605603" w:rsidP="00605603">
      <w:pPr>
        <w:pStyle w:val="BodyTextIndent"/>
        <w:jc w:val="both"/>
        <w:rPr>
          <w:rFonts w:ascii="Times New Roman" w:hAnsi="Times New Roman" w:cs="Times New Roman"/>
          <w:sz w:val="24"/>
          <w:szCs w:val="24"/>
        </w:rPr>
      </w:pPr>
      <w:r w:rsidRPr="003E1CAC">
        <w:rPr>
          <w:rFonts w:ascii="Times New Roman" w:hAnsi="Times New Roman" w:cs="Times New Roman"/>
          <w:sz w:val="24"/>
          <w:szCs w:val="24"/>
        </w:rPr>
        <w:t>However, if the building is protected by an automatic fire protective sprinkler system, you must use reasonable care to continue the water supply and maintain heat in the building for coverage to apply.</w:t>
      </w:r>
    </w:p>
    <w:p w:rsidR="00605603" w:rsidRPr="003E1CAC" w:rsidRDefault="00605603" w:rsidP="00605603">
      <w:pPr>
        <w:ind w:left="2880"/>
        <w:jc w:val="both"/>
        <w:rPr>
          <w:rFonts w:ascii="Times New Roman" w:hAnsi="Times New Roman" w:cs="Times New Roman"/>
          <w:sz w:val="24"/>
          <w:szCs w:val="24"/>
        </w:rPr>
      </w:pPr>
    </w:p>
    <w:p w:rsidR="00605603" w:rsidRPr="003E1CAC" w:rsidRDefault="00605603" w:rsidP="00605603">
      <w:pPr>
        <w:pStyle w:val="BodyTextIndent"/>
        <w:jc w:val="both"/>
        <w:rPr>
          <w:rFonts w:ascii="Times New Roman" w:hAnsi="Times New Roman" w:cs="Times New Roman"/>
          <w:sz w:val="24"/>
          <w:szCs w:val="24"/>
        </w:rPr>
      </w:pPr>
      <w:r w:rsidRPr="003E1CAC">
        <w:rPr>
          <w:rFonts w:ascii="Times New Roman" w:hAnsi="Times New Roman" w:cs="Times New Roman"/>
          <w:sz w:val="24"/>
          <w:szCs w:val="24"/>
        </w:rPr>
        <w:t>For purposes of this provision a plumbing system or household appliance does not include a sump, sump pump, or related equipment or a roof drain, gutter, downspout or similar fixtures or equipment;”</w:t>
      </w: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r>
        <w:rPr>
          <w:rFonts w:ascii="Times New Roman" w:hAnsi="Times New Roman" w:cs="Times New Roman"/>
          <w:sz w:val="24"/>
        </w:rPr>
        <w:t>We will need you to provide us that heat was maintained in the building, or that the plumbing system had been drained.</w:t>
      </w: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r>
        <w:rPr>
          <w:rFonts w:ascii="Times New Roman" w:hAnsi="Times New Roman" w:cs="Times New Roman"/>
          <w:sz w:val="24"/>
        </w:rPr>
        <w:t>Additionally, under the provisions of the HO-00 03 policy form, it is required that you reside at the insured premises.  You have informed us that you moved to 196 Broadway, Somerville, MA 02145 in excess of one year ago.</w:t>
      </w: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r>
        <w:rPr>
          <w:rFonts w:ascii="Times New Roman" w:hAnsi="Times New Roman" w:cs="Times New Roman"/>
          <w:sz w:val="24"/>
        </w:rPr>
        <w:t>We would refer you to page 2 of 22 of the HO-00 03 (10 00) entitled Definitions, from which we also quote in part:</w:t>
      </w:r>
    </w:p>
    <w:p w:rsidR="00605603" w:rsidRDefault="00605603" w:rsidP="00605603">
      <w:pPr>
        <w:jc w:val="both"/>
        <w:rPr>
          <w:rFonts w:ascii="Times New Roman" w:hAnsi="Times New Roman" w:cs="Times New Roman"/>
          <w:sz w:val="24"/>
        </w:rPr>
      </w:pPr>
    </w:p>
    <w:p w:rsidR="00605603" w:rsidRPr="003E1CAC" w:rsidRDefault="00605603" w:rsidP="003E1CAC">
      <w:pPr>
        <w:pStyle w:val="Heading1"/>
        <w:jc w:val="both"/>
        <w:rPr>
          <w:rFonts w:ascii="Times New Roman" w:hAnsi="Times New Roman" w:cs="Times New Roman"/>
          <w:b w:val="0"/>
        </w:rPr>
      </w:pPr>
      <w:r w:rsidRPr="003E1CAC">
        <w:rPr>
          <w:rFonts w:ascii="Times New Roman" w:hAnsi="Times New Roman" w:cs="Times New Roman"/>
          <w:b w:val="0"/>
        </w:rPr>
        <w:t>“DEFINITIONS</w:t>
      </w:r>
    </w:p>
    <w:p w:rsidR="00605603" w:rsidRDefault="00605603" w:rsidP="00605603">
      <w:pPr>
        <w:ind w:left="720" w:hanging="720"/>
        <w:jc w:val="both"/>
        <w:rPr>
          <w:rFonts w:ascii="Times New Roman" w:hAnsi="Times New Roman" w:cs="Times New Roman"/>
          <w:sz w:val="24"/>
        </w:rPr>
      </w:pPr>
      <w:r>
        <w:rPr>
          <w:rFonts w:ascii="Times New Roman" w:hAnsi="Times New Roman" w:cs="Times New Roman"/>
          <w:b/>
          <w:bCs/>
          <w:sz w:val="24"/>
        </w:rPr>
        <w:t>A.</w:t>
      </w:r>
      <w:r>
        <w:rPr>
          <w:rFonts w:ascii="Times New Roman" w:hAnsi="Times New Roman" w:cs="Times New Roman"/>
          <w:b/>
          <w:bCs/>
          <w:sz w:val="24"/>
        </w:rPr>
        <w:tab/>
      </w:r>
      <w:r>
        <w:rPr>
          <w:rFonts w:ascii="Times New Roman" w:hAnsi="Times New Roman" w:cs="Times New Roman"/>
          <w:sz w:val="24"/>
        </w:rPr>
        <w:t xml:space="preserve">In this policy, "you" and "your" refer to the "named insured" shown in the Declarations and the spouse if a resident of the same household.  "We," "us" and "our" refer to the Company providing this insurance.   </w:t>
      </w:r>
    </w:p>
    <w:p w:rsidR="00605603" w:rsidRDefault="00605603" w:rsidP="00605603">
      <w:pPr>
        <w:ind w:left="720" w:hanging="720"/>
        <w:jc w:val="both"/>
        <w:rPr>
          <w:rFonts w:ascii="Times New Roman" w:hAnsi="Times New Roman" w:cs="Times New Roman"/>
          <w:sz w:val="24"/>
        </w:rPr>
      </w:pPr>
      <w:r>
        <w:rPr>
          <w:rFonts w:ascii="Times New Roman" w:hAnsi="Times New Roman" w:cs="Times New Roman"/>
          <w:b/>
          <w:bCs/>
          <w:sz w:val="24"/>
        </w:rPr>
        <w:t>B.</w:t>
      </w:r>
      <w:r>
        <w:rPr>
          <w:rFonts w:ascii="Times New Roman" w:hAnsi="Times New Roman" w:cs="Times New Roman"/>
          <w:b/>
          <w:bCs/>
          <w:sz w:val="24"/>
        </w:rPr>
        <w:tab/>
      </w:r>
      <w:r>
        <w:rPr>
          <w:rFonts w:ascii="Times New Roman" w:hAnsi="Times New Roman" w:cs="Times New Roman"/>
          <w:sz w:val="24"/>
        </w:rPr>
        <w:t>In addition, certain words and phrases are defined as follows:</w:t>
      </w:r>
    </w:p>
    <w:p w:rsidR="00605603" w:rsidRDefault="00605603" w:rsidP="00605603">
      <w:pPr>
        <w:pStyle w:val="1block"/>
        <w:tabs>
          <w:tab w:val="decimal" w:pos="1122"/>
        </w:tabs>
        <w:ind w:hanging="720"/>
        <w:jc w:val="both"/>
        <w:rPr>
          <w:rFonts w:ascii="Times New Roman" w:hAnsi="Times New Roman"/>
          <w:b w:val="0"/>
          <w:bCs w:val="0"/>
          <w:sz w:val="24"/>
        </w:rPr>
      </w:pPr>
      <w:r>
        <w:rPr>
          <w:rFonts w:ascii="Times New Roman" w:hAnsi="Times New Roman"/>
          <w:b w:val="0"/>
          <w:bCs w:val="0"/>
          <w:sz w:val="24"/>
        </w:rPr>
        <w:tab/>
      </w:r>
      <w:r>
        <w:rPr>
          <w:rFonts w:ascii="Times New Roman" w:hAnsi="Times New Roman"/>
          <w:sz w:val="24"/>
        </w:rPr>
        <w:t>11.</w:t>
      </w:r>
      <w:r>
        <w:rPr>
          <w:rFonts w:ascii="Times New Roman" w:hAnsi="Times New Roman"/>
          <w:sz w:val="24"/>
        </w:rPr>
        <w:tab/>
      </w:r>
      <w:r>
        <w:rPr>
          <w:rFonts w:ascii="Times New Roman" w:hAnsi="Times New Roman"/>
          <w:b w:val="0"/>
          <w:bCs w:val="0"/>
          <w:sz w:val="24"/>
        </w:rPr>
        <w:t>"Residence Premises" means:</w:t>
      </w:r>
    </w:p>
    <w:p w:rsidR="00605603" w:rsidRDefault="00605603" w:rsidP="00605603">
      <w:pPr>
        <w:pStyle w:val="1block"/>
        <w:ind w:left="2160" w:hanging="720"/>
        <w:jc w:val="both"/>
        <w:rPr>
          <w:rFonts w:ascii="Times New Roman" w:hAnsi="Times New Roman"/>
          <w:b w:val="0"/>
          <w:bCs w:val="0"/>
          <w:sz w:val="24"/>
        </w:rPr>
      </w:pPr>
      <w:r>
        <w:rPr>
          <w:rFonts w:ascii="Times New Roman" w:hAnsi="Times New Roman"/>
          <w:sz w:val="24"/>
        </w:rPr>
        <w:t>a.</w:t>
      </w:r>
      <w:r>
        <w:rPr>
          <w:rFonts w:ascii="Times New Roman" w:hAnsi="Times New Roman"/>
          <w:sz w:val="24"/>
        </w:rPr>
        <w:tab/>
      </w:r>
      <w:r>
        <w:rPr>
          <w:rFonts w:ascii="Times New Roman" w:hAnsi="Times New Roman"/>
          <w:b w:val="0"/>
          <w:bCs w:val="0"/>
          <w:sz w:val="24"/>
        </w:rPr>
        <w:t>The one family dwelling where you reside;</w:t>
      </w:r>
    </w:p>
    <w:p w:rsidR="00605603" w:rsidRDefault="00605603" w:rsidP="00605603">
      <w:pPr>
        <w:pStyle w:val="1block"/>
        <w:ind w:left="2160" w:hanging="720"/>
        <w:jc w:val="both"/>
        <w:rPr>
          <w:rFonts w:ascii="Times New Roman" w:hAnsi="Times New Roman"/>
          <w:b w:val="0"/>
          <w:bCs w:val="0"/>
          <w:sz w:val="24"/>
        </w:rPr>
      </w:pPr>
      <w:r>
        <w:rPr>
          <w:rFonts w:ascii="Times New Roman" w:hAnsi="Times New Roman"/>
          <w:sz w:val="24"/>
        </w:rPr>
        <w:t>b.</w:t>
      </w:r>
      <w:r>
        <w:rPr>
          <w:rFonts w:ascii="Times New Roman" w:hAnsi="Times New Roman"/>
          <w:b w:val="0"/>
          <w:bCs w:val="0"/>
          <w:sz w:val="24"/>
        </w:rPr>
        <w:tab/>
        <w:t xml:space="preserve">The two, three or four family dwelling where you reside in at least one of the family units; or </w:t>
      </w:r>
    </w:p>
    <w:p w:rsidR="00605603" w:rsidRDefault="00605603" w:rsidP="00605603">
      <w:pPr>
        <w:pStyle w:val="1block"/>
        <w:ind w:left="2160" w:hanging="720"/>
        <w:jc w:val="both"/>
        <w:rPr>
          <w:rFonts w:ascii="Times New Roman" w:hAnsi="Times New Roman"/>
          <w:b w:val="0"/>
          <w:bCs w:val="0"/>
          <w:sz w:val="24"/>
        </w:rPr>
      </w:pPr>
      <w:r>
        <w:rPr>
          <w:rFonts w:ascii="Times New Roman" w:hAnsi="Times New Roman"/>
          <w:sz w:val="24"/>
        </w:rPr>
        <w:t>c.</w:t>
      </w:r>
      <w:r>
        <w:rPr>
          <w:rFonts w:ascii="Times New Roman" w:hAnsi="Times New Roman"/>
          <w:sz w:val="24"/>
        </w:rPr>
        <w:tab/>
      </w:r>
      <w:r>
        <w:rPr>
          <w:rFonts w:ascii="Times New Roman" w:hAnsi="Times New Roman"/>
          <w:b w:val="0"/>
          <w:bCs w:val="0"/>
          <w:sz w:val="24"/>
        </w:rPr>
        <w:t>That part of any other building where you reside;</w:t>
      </w:r>
    </w:p>
    <w:p w:rsidR="00605603" w:rsidRDefault="00605603" w:rsidP="00605603">
      <w:pPr>
        <w:pStyle w:val="1block"/>
        <w:ind w:left="2160"/>
        <w:jc w:val="both"/>
        <w:rPr>
          <w:rFonts w:ascii="Times New Roman" w:hAnsi="Times New Roman"/>
          <w:b w:val="0"/>
          <w:bCs w:val="0"/>
          <w:sz w:val="24"/>
        </w:rPr>
      </w:pPr>
      <w:r>
        <w:rPr>
          <w:rFonts w:ascii="Times New Roman" w:hAnsi="Times New Roman"/>
          <w:b w:val="0"/>
          <w:bCs w:val="0"/>
          <w:sz w:val="24"/>
        </w:rPr>
        <w:t xml:space="preserve">and which is shown as the "residence premises" in the Declarations.  </w:t>
      </w:r>
    </w:p>
    <w:p w:rsidR="00605603" w:rsidRDefault="00605603" w:rsidP="00605603">
      <w:pPr>
        <w:pStyle w:val="1block"/>
        <w:ind w:left="2160" w:hanging="720"/>
        <w:jc w:val="both"/>
        <w:rPr>
          <w:rFonts w:ascii="Times New Roman" w:hAnsi="Times New Roman"/>
          <w:b w:val="0"/>
          <w:bCs w:val="0"/>
          <w:sz w:val="24"/>
        </w:rPr>
      </w:pPr>
    </w:p>
    <w:p w:rsidR="00605603" w:rsidRDefault="00605603" w:rsidP="00605603">
      <w:pPr>
        <w:pStyle w:val="1block"/>
        <w:ind w:left="2160" w:hanging="720"/>
        <w:jc w:val="both"/>
        <w:rPr>
          <w:rFonts w:ascii="Times New Roman" w:hAnsi="Times New Roman"/>
          <w:b w:val="0"/>
          <w:bCs w:val="0"/>
          <w:sz w:val="24"/>
        </w:rPr>
      </w:pPr>
      <w:r>
        <w:rPr>
          <w:rFonts w:ascii="Times New Roman" w:hAnsi="Times New Roman"/>
          <w:b w:val="0"/>
          <w:bCs w:val="0"/>
          <w:sz w:val="24"/>
        </w:rPr>
        <w:t xml:space="preserve">"Residence Premises" also includes other structures and grounds at that location.”  </w:t>
      </w: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605603" w:rsidRDefault="00605603" w:rsidP="00605603">
      <w:pPr>
        <w:jc w:val="both"/>
        <w:rPr>
          <w:rFonts w:ascii="Times New Roman" w:hAnsi="Times New Roman" w:cs="Times New Roman"/>
          <w:sz w:val="24"/>
        </w:rPr>
      </w:pPr>
    </w:p>
    <w:p w:rsidR="00E109E3" w:rsidRDefault="00E109E3" w:rsidP="00605603">
      <w:pPr>
        <w:jc w:val="both"/>
        <w:rPr>
          <w:rFonts w:ascii="Times New Roman" w:hAnsi="Times New Roman" w:cs="Times New Roman"/>
          <w:sz w:val="24"/>
        </w:rPr>
      </w:pPr>
    </w:p>
    <w:p w:rsidR="00E109E3" w:rsidRDefault="00E109E3" w:rsidP="00605603">
      <w:pPr>
        <w:jc w:val="both"/>
        <w:rPr>
          <w:rFonts w:ascii="Times New Roman" w:hAnsi="Times New Roman" w:cs="Times New Roman"/>
          <w:sz w:val="24"/>
        </w:rPr>
      </w:pPr>
    </w:p>
    <w:p w:rsidR="00E109E3" w:rsidRDefault="00E109E3" w:rsidP="00605603">
      <w:pPr>
        <w:jc w:val="both"/>
        <w:rPr>
          <w:rFonts w:ascii="Times New Roman" w:hAnsi="Times New Roman" w:cs="Times New Roman"/>
          <w:sz w:val="24"/>
        </w:rPr>
      </w:pPr>
    </w:p>
    <w:p w:rsidR="00E109E3" w:rsidRDefault="00E109E3" w:rsidP="00605603">
      <w:pPr>
        <w:jc w:val="both"/>
        <w:rPr>
          <w:rFonts w:ascii="Times New Roman" w:hAnsi="Times New Roman" w:cs="Times New Roman"/>
          <w:sz w:val="24"/>
        </w:rPr>
      </w:pPr>
    </w:p>
    <w:p w:rsidR="00E109E3" w:rsidRDefault="00E109E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r>
        <w:rPr>
          <w:rFonts w:ascii="Times New Roman" w:hAnsi="Times New Roman" w:cs="Times New Roman"/>
          <w:sz w:val="24"/>
        </w:rPr>
        <w:t>Respectfully,</w:t>
      </w: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p>
    <w:p w:rsidR="00605603" w:rsidRDefault="00605603" w:rsidP="00605603">
      <w:pPr>
        <w:jc w:val="both"/>
        <w:rPr>
          <w:rFonts w:ascii="Times New Roman" w:hAnsi="Times New Roman" w:cs="Times New Roman"/>
          <w:sz w:val="24"/>
        </w:rPr>
      </w:pPr>
      <w:r>
        <w:rPr>
          <w:rFonts w:ascii="Times New Roman" w:hAnsi="Times New Roman" w:cs="Times New Roman"/>
          <w:sz w:val="24"/>
        </w:rPr>
        <w:t>Claims Adjuster</w:t>
      </w:r>
    </w:p>
    <w:p w:rsidR="00605603" w:rsidRDefault="00605603" w:rsidP="00605603">
      <w:pPr>
        <w:widowControl/>
        <w:spacing w:line="240" w:lineRule="exact"/>
        <w:rPr>
          <w:rFonts w:ascii="Times New Roman" w:hAnsi="Times New Roman" w:cs="Times New Roman"/>
        </w:rPr>
      </w:pPr>
    </w:p>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37B" w:rsidRDefault="001D337B" w:rsidP="003E6890">
      <w:r>
        <w:separator/>
      </w:r>
    </w:p>
  </w:endnote>
  <w:endnote w:type="continuationSeparator" w:id="0">
    <w:p w:rsidR="001D337B" w:rsidRDefault="001D337B"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88" w:rsidRDefault="00010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88" w:rsidRDefault="00010E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7B" w:rsidRDefault="001D337B"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37B" w:rsidRDefault="001D337B" w:rsidP="003E6890">
      <w:r>
        <w:separator/>
      </w:r>
    </w:p>
  </w:footnote>
  <w:footnote w:type="continuationSeparator" w:id="0">
    <w:p w:rsidR="001D337B" w:rsidRDefault="001D337B"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88" w:rsidRDefault="00010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88" w:rsidRDefault="00010E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337B" w:rsidRPr="00010E88" w:rsidRDefault="001D337B" w:rsidP="00010E88">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10E88"/>
    <w:rsid w:val="00033A25"/>
    <w:rsid w:val="00063438"/>
    <w:rsid w:val="000F7BE3"/>
    <w:rsid w:val="001173F8"/>
    <w:rsid w:val="00155844"/>
    <w:rsid w:val="0019221A"/>
    <w:rsid w:val="001D337B"/>
    <w:rsid w:val="001F6A0B"/>
    <w:rsid w:val="00264174"/>
    <w:rsid w:val="002950B6"/>
    <w:rsid w:val="0030324C"/>
    <w:rsid w:val="00342756"/>
    <w:rsid w:val="00363B64"/>
    <w:rsid w:val="00374C41"/>
    <w:rsid w:val="00377725"/>
    <w:rsid w:val="00384958"/>
    <w:rsid w:val="003E1CAC"/>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05603"/>
    <w:rsid w:val="00622D7B"/>
    <w:rsid w:val="00625D27"/>
    <w:rsid w:val="00640309"/>
    <w:rsid w:val="006744D1"/>
    <w:rsid w:val="00686E86"/>
    <w:rsid w:val="00726E11"/>
    <w:rsid w:val="007E29C8"/>
    <w:rsid w:val="008460F6"/>
    <w:rsid w:val="008A1379"/>
    <w:rsid w:val="008D3BEE"/>
    <w:rsid w:val="008D41BB"/>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F2E8B"/>
    <w:rsid w:val="00D94838"/>
    <w:rsid w:val="00DB15F4"/>
    <w:rsid w:val="00DD62A7"/>
    <w:rsid w:val="00E109E3"/>
    <w:rsid w:val="00E14F69"/>
    <w:rsid w:val="00E51880"/>
    <w:rsid w:val="00E52F6F"/>
    <w:rsid w:val="00E53472"/>
    <w:rsid w:val="00EE210E"/>
    <w:rsid w:val="00EF4CC0"/>
    <w:rsid w:val="00F703ED"/>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2">
    <w:name w:val="Body Text 2"/>
    <w:basedOn w:val="Normal"/>
    <w:link w:val="BodyText2Char"/>
    <w:uiPriority w:val="99"/>
    <w:semiHidden/>
    <w:unhideWhenUsed/>
    <w:rsid w:val="00605603"/>
    <w:pPr>
      <w:spacing w:after="120" w:line="480" w:lineRule="auto"/>
    </w:pPr>
  </w:style>
  <w:style w:type="character" w:customStyle="1" w:styleId="BodyText2Char">
    <w:name w:val="Body Text 2 Char"/>
    <w:basedOn w:val="DefaultParagraphFont"/>
    <w:link w:val="BodyText2"/>
    <w:uiPriority w:val="99"/>
    <w:semiHidden/>
    <w:rsid w:val="00605603"/>
    <w:rPr>
      <w:rFonts w:ascii="Arial" w:eastAsia="Times New Roman" w:hAnsi="Arial" w:cs="Arial"/>
      <w:sz w:val="20"/>
      <w:szCs w:val="20"/>
    </w:rPr>
  </w:style>
  <w:style w:type="paragraph" w:customStyle="1" w:styleId="1block">
    <w:name w:val="1block"/>
    <w:basedOn w:val="Normal"/>
    <w:rsid w:val="00605603"/>
    <w:pPr>
      <w:widowControl/>
      <w:autoSpaceDE/>
      <w:autoSpaceDN/>
      <w:adjustRightInd/>
      <w:ind w:left="1440"/>
    </w:pPr>
    <w:rPr>
      <w:rFonts w:ascii="Georgia" w:hAnsi="Georgia"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paragraph" w:styleId="BodyText2">
    <w:name w:val="Body Text 2"/>
    <w:basedOn w:val="Normal"/>
    <w:link w:val="BodyText2Char"/>
    <w:uiPriority w:val="99"/>
    <w:semiHidden/>
    <w:unhideWhenUsed/>
    <w:rsid w:val="00605603"/>
    <w:pPr>
      <w:spacing w:after="120" w:line="480" w:lineRule="auto"/>
    </w:pPr>
  </w:style>
  <w:style w:type="character" w:customStyle="1" w:styleId="BodyText2Char">
    <w:name w:val="Body Text 2 Char"/>
    <w:basedOn w:val="DefaultParagraphFont"/>
    <w:link w:val="BodyText2"/>
    <w:uiPriority w:val="99"/>
    <w:semiHidden/>
    <w:rsid w:val="00605603"/>
    <w:rPr>
      <w:rFonts w:ascii="Arial" w:eastAsia="Times New Roman" w:hAnsi="Arial" w:cs="Arial"/>
      <w:sz w:val="20"/>
      <w:szCs w:val="20"/>
    </w:rPr>
  </w:style>
  <w:style w:type="paragraph" w:customStyle="1" w:styleId="1block">
    <w:name w:val="1block"/>
    <w:basedOn w:val="Normal"/>
    <w:rsid w:val="00605603"/>
    <w:pPr>
      <w:widowControl/>
      <w:autoSpaceDE/>
      <w:autoSpaceDN/>
      <w:adjustRightInd/>
      <w:ind w:left="1440"/>
    </w:pPr>
    <w:rPr>
      <w:rFonts w:ascii="Georgia" w:hAnsi="Georgia"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96F92-E4F5-4166-83E8-C754717C5F7A}">
  <ds:schemaRef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purl.org/dc/terms/"/>
    <ds:schemaRef ds:uri="http://www.w3.org/XML/1998/namespace"/>
    <ds:schemaRef ds:uri="http://purl.org/dc/elements/1.1/"/>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486B84B-4FDF-4B21-90BB-2D9556952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6</cp:revision>
  <cp:lastPrinted>2014-06-03T18:07:00Z</cp:lastPrinted>
  <dcterms:created xsi:type="dcterms:W3CDTF">2014-07-08T15:57:00Z</dcterms:created>
  <dcterms:modified xsi:type="dcterms:W3CDTF">2014-10-01T13:36:00Z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