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742A48" w:rsidRDefault="00742A48" w:rsidP="00742A48">
      <w:pPr>
        <w:widowControl/>
        <w:spacing w:line="240" w:lineRule="exact"/>
        <w:rPr>
          <w:rFonts w:ascii="Times New Roman" w:hAnsi="Times New Roman" w:cs="Times New Roman"/>
        </w:rPr>
      </w:pPr>
    </w:p>
    <w:p w:rsidR="00742A48" w:rsidRDefault="00742A48" w:rsidP="00742A48">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D1432">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2D1432">
        <w:rPr>
          <w:rFonts w:ascii="Times New Roman" w:hAnsi="Times New Roman" w:cs="Times New Roman"/>
          <w:sz w:val="24"/>
        </w:rPr>
        <w:fldChar w:fldCharType="separate"/>
      </w:r>
      <w:r w:rsidR="0049561C">
        <w:rPr>
          <w:rFonts w:ascii="Times New Roman" w:hAnsi="Times New Roman" w:cs="Times New Roman"/>
          <w:noProof/>
          <w:sz w:val="24"/>
        </w:rPr>
        <w:t>October 1, 2014</w:t>
      </w:r>
      <w:r w:rsidR="002D1432">
        <w:rPr>
          <w:rFonts w:ascii="Times New Roman" w:hAnsi="Times New Roman" w:cs="Times New Roman"/>
          <w:sz w:val="24"/>
        </w:rPr>
        <w:fldChar w:fldCharType="end"/>
      </w: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742A48" w:rsidRDefault="00742A48" w:rsidP="00742A48">
      <w:pPr>
        <w:jc w:val="both"/>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742A48" w:rsidRDefault="00742A48" w:rsidP="00742A48">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742A48" w:rsidRDefault="00742A48" w:rsidP="00742A48">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r>
        <w:rPr>
          <w:rFonts w:ascii="Times New Roman" w:hAnsi="Times New Roman" w:cs="Times New Roman"/>
          <w:sz w:val="24"/>
        </w:rPr>
        <w:t>Dear Insured:</w:t>
      </w: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r>
        <w:rPr>
          <w:rFonts w:ascii="Times New Roman" w:hAnsi="Times New Roman" w:cs="Times New Roman"/>
          <w:sz w:val="24"/>
        </w:rPr>
        <w:t xml:space="preserve">We wish to advise you that we have completed our investigation into your claim for the damages to the home at the captioned location.  We were shown evidence of water damage to the </w:t>
      </w:r>
      <w:r w:rsidR="00450D63">
        <w:rPr>
          <w:rFonts w:ascii="Times New Roman" w:hAnsi="Times New Roman" w:cs="Times New Roman"/>
          <w:sz w:val="24"/>
        </w:rPr>
        <w:t>__________</w:t>
      </w:r>
      <w:r>
        <w:rPr>
          <w:rFonts w:ascii="Times New Roman" w:hAnsi="Times New Roman" w:cs="Times New Roman"/>
          <w:sz w:val="24"/>
        </w:rPr>
        <w:t xml:space="preserve"> area of the dwelling.  You informed us that there had not been any plumbing leaks in the area.  </w:t>
      </w: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r>
        <w:rPr>
          <w:rFonts w:ascii="Times New Roman" w:hAnsi="Times New Roman" w:cs="Times New Roman"/>
          <w:sz w:val="24"/>
        </w:rPr>
        <w:t>It is our opinion that the water entered the basement through the foundation walls and caused the damage to the wall and floor covering.  It may be that the clogged cast iron drain pipes for the downspouts at the front of the house may be contributing to the problem.</w:t>
      </w: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r>
        <w:rPr>
          <w:rFonts w:ascii="Times New Roman" w:hAnsi="Times New Roman" w:cs="Times New Roman"/>
          <w:sz w:val="24"/>
        </w:rPr>
        <w:t xml:space="preserve">A review of the HO-3 policy form, which provides coverage for your property, has determined that the policy specifically excludes damages, which result from the water that seeps or leaks through the foundation.  We would refer you to page 1 of </w:t>
      </w:r>
      <w:r w:rsidR="00450D63">
        <w:rPr>
          <w:rFonts w:ascii="Times New Roman" w:hAnsi="Times New Roman" w:cs="Times New Roman"/>
          <w:sz w:val="24"/>
        </w:rPr>
        <w:t>1</w:t>
      </w:r>
      <w:r>
        <w:rPr>
          <w:rFonts w:ascii="Times New Roman" w:hAnsi="Times New Roman" w:cs="Times New Roman"/>
          <w:sz w:val="24"/>
        </w:rPr>
        <w:t xml:space="preserve"> of the HO-</w:t>
      </w:r>
      <w:r w:rsidR="00450D63">
        <w:rPr>
          <w:rFonts w:ascii="Times New Roman" w:hAnsi="Times New Roman" w:cs="Times New Roman"/>
          <w:sz w:val="24"/>
        </w:rPr>
        <w:t>16 10 Endorsement attached to the HO 00 0</w:t>
      </w:r>
      <w:r>
        <w:rPr>
          <w:rFonts w:ascii="Times New Roman" w:hAnsi="Times New Roman" w:cs="Times New Roman"/>
          <w:sz w:val="24"/>
        </w:rPr>
        <w:t>3 policy form entitled Section 1-Exclusions, from which we quote in part:</w:t>
      </w: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b/>
          <w:sz w:val="24"/>
        </w:rPr>
      </w:pPr>
      <w:r>
        <w:rPr>
          <w:rFonts w:ascii="Times New Roman" w:hAnsi="Times New Roman" w:cs="Times New Roman"/>
          <w:sz w:val="24"/>
        </w:rPr>
        <w:t>“</w:t>
      </w:r>
      <w:r>
        <w:rPr>
          <w:rFonts w:ascii="Times New Roman" w:hAnsi="Times New Roman" w:cs="Times New Roman"/>
          <w:b/>
          <w:bCs/>
          <w:sz w:val="24"/>
        </w:rPr>
        <w:t>A</w:t>
      </w:r>
      <w:r>
        <w:rPr>
          <w:rFonts w:ascii="Times New Roman" w:hAnsi="Times New Roman" w:cs="Times New Roman"/>
          <w:b/>
          <w:sz w:val="24"/>
        </w:rPr>
        <w:t>.</w:t>
      </w:r>
      <w:r>
        <w:rPr>
          <w:rFonts w:ascii="Times New Roman" w:hAnsi="Times New Roman" w:cs="Times New Roman"/>
          <w:sz w:val="24"/>
        </w:rPr>
        <w:t xml:space="preserve">  We do not insure for loss caused directly or indirectly by any of the following.  Such loss is excluded regardless of any other cause or event contributing concurrently or in any sequence to the loss.  These exclusions apply whether or not the loss event results in widespread damage or affects a substantial area.</w:t>
      </w:r>
    </w:p>
    <w:p w:rsidR="00742A48" w:rsidRDefault="00742A48" w:rsidP="00742A48">
      <w:pPr>
        <w:jc w:val="both"/>
        <w:rPr>
          <w:rFonts w:ascii="Times New Roman" w:hAnsi="Times New Roman" w:cs="Times New Roman"/>
          <w:b/>
          <w:sz w:val="24"/>
        </w:rPr>
      </w:pPr>
    </w:p>
    <w:p w:rsidR="00742A48" w:rsidRDefault="00742A48" w:rsidP="00450D63">
      <w:pPr>
        <w:pStyle w:val="BodyText"/>
        <w:numPr>
          <w:ilvl w:val="0"/>
          <w:numId w:val="7"/>
        </w:numPr>
        <w:rPr>
          <w:bCs/>
        </w:rPr>
      </w:pPr>
      <w:r>
        <w:rPr>
          <w:b/>
        </w:rPr>
        <w:t xml:space="preserve">Water </w:t>
      </w:r>
    </w:p>
    <w:p w:rsidR="00742A48" w:rsidRDefault="00742A48" w:rsidP="00742A48">
      <w:pPr>
        <w:pStyle w:val="BodyText"/>
        <w:ind w:left="360"/>
        <w:rPr>
          <w:bCs/>
        </w:rPr>
      </w:pPr>
    </w:p>
    <w:p w:rsidR="00742A48" w:rsidRPr="00187691" w:rsidRDefault="00742A48" w:rsidP="00187691">
      <w:pPr>
        <w:pStyle w:val="BodyText"/>
        <w:ind w:left="720"/>
        <w:rPr>
          <w:bCs/>
          <w:szCs w:val="24"/>
        </w:rPr>
      </w:pPr>
      <w:r w:rsidRPr="00187691">
        <w:rPr>
          <w:bCs/>
          <w:szCs w:val="24"/>
        </w:rPr>
        <w:t>Water damage means:</w:t>
      </w:r>
    </w:p>
    <w:p w:rsidR="007C5E42" w:rsidRDefault="00742A48" w:rsidP="007C5E42">
      <w:pPr>
        <w:pStyle w:val="BodyTextIndent2"/>
        <w:numPr>
          <w:ilvl w:val="0"/>
          <w:numId w:val="8"/>
        </w:numPr>
        <w:spacing w:line="240" w:lineRule="auto"/>
        <w:jc w:val="both"/>
        <w:rPr>
          <w:rFonts w:ascii="Times New Roman" w:hAnsi="Times New Roman"/>
          <w:sz w:val="24"/>
          <w:szCs w:val="24"/>
        </w:rPr>
      </w:pPr>
      <w:r w:rsidRPr="00187691">
        <w:rPr>
          <w:rFonts w:ascii="Times New Roman" w:hAnsi="Times New Roman"/>
          <w:sz w:val="24"/>
          <w:szCs w:val="24"/>
        </w:rPr>
        <w:t xml:space="preserve">Flood, surface water, waves, </w:t>
      </w:r>
      <w:r w:rsidR="007C5E42">
        <w:rPr>
          <w:rFonts w:ascii="Times New Roman" w:hAnsi="Times New Roman"/>
          <w:sz w:val="24"/>
          <w:szCs w:val="24"/>
        </w:rPr>
        <w:t xml:space="preserve">including </w:t>
      </w:r>
      <w:r w:rsidRPr="00187691">
        <w:rPr>
          <w:rFonts w:ascii="Times New Roman" w:hAnsi="Times New Roman"/>
          <w:sz w:val="24"/>
          <w:szCs w:val="24"/>
        </w:rPr>
        <w:t>tidal wa</w:t>
      </w:r>
      <w:r w:rsidR="007C5E42">
        <w:rPr>
          <w:rFonts w:ascii="Times New Roman" w:hAnsi="Times New Roman"/>
          <w:sz w:val="24"/>
          <w:szCs w:val="24"/>
        </w:rPr>
        <w:t>ve and tsunami</w:t>
      </w:r>
      <w:r w:rsidRPr="00187691">
        <w:rPr>
          <w:rFonts w:ascii="Times New Roman" w:hAnsi="Times New Roman"/>
          <w:sz w:val="24"/>
          <w:szCs w:val="24"/>
        </w:rPr>
        <w:t>,</w:t>
      </w:r>
      <w:r w:rsidR="007C5E42">
        <w:rPr>
          <w:rFonts w:ascii="Times New Roman" w:hAnsi="Times New Roman"/>
          <w:sz w:val="24"/>
          <w:szCs w:val="24"/>
        </w:rPr>
        <w:t xml:space="preserve"> tides, tidal water,</w:t>
      </w:r>
      <w:r w:rsidRPr="00187691">
        <w:rPr>
          <w:rFonts w:ascii="Times New Roman" w:hAnsi="Times New Roman"/>
          <w:sz w:val="24"/>
          <w:szCs w:val="24"/>
        </w:rPr>
        <w:t xml:space="preserve"> overflow of a body of water, or spray from any of these, whether or not driven by wind</w:t>
      </w:r>
      <w:r w:rsidR="007C5E42">
        <w:rPr>
          <w:rFonts w:ascii="Times New Roman" w:hAnsi="Times New Roman"/>
          <w:sz w:val="24"/>
          <w:szCs w:val="24"/>
        </w:rPr>
        <w:t>, including storm surge</w:t>
      </w:r>
    </w:p>
    <w:p w:rsidR="007C5E42" w:rsidRDefault="007C5E42" w:rsidP="007C5E42">
      <w:pPr>
        <w:pStyle w:val="BodyTextIndent2"/>
        <w:numPr>
          <w:ilvl w:val="0"/>
          <w:numId w:val="8"/>
        </w:numPr>
        <w:spacing w:line="240" w:lineRule="auto"/>
        <w:jc w:val="both"/>
        <w:rPr>
          <w:rFonts w:ascii="Times New Roman" w:hAnsi="Times New Roman"/>
          <w:sz w:val="24"/>
          <w:szCs w:val="24"/>
        </w:rPr>
      </w:pPr>
      <w:r>
        <w:rPr>
          <w:rFonts w:ascii="Times New Roman" w:hAnsi="Times New Roman"/>
          <w:sz w:val="24"/>
          <w:szCs w:val="24"/>
        </w:rPr>
        <w:t>Water which:</w:t>
      </w:r>
    </w:p>
    <w:p w:rsidR="007C5E42" w:rsidRDefault="007C5E42" w:rsidP="007C5E42">
      <w:pPr>
        <w:pStyle w:val="BodyTextIndent2"/>
        <w:numPr>
          <w:ilvl w:val="0"/>
          <w:numId w:val="9"/>
        </w:numPr>
        <w:spacing w:line="240" w:lineRule="auto"/>
        <w:jc w:val="both"/>
        <w:rPr>
          <w:rFonts w:ascii="Times New Roman" w:hAnsi="Times New Roman"/>
          <w:sz w:val="24"/>
          <w:szCs w:val="24"/>
        </w:rPr>
      </w:pPr>
      <w:r>
        <w:rPr>
          <w:rFonts w:ascii="Times New Roman" w:hAnsi="Times New Roman"/>
          <w:sz w:val="24"/>
          <w:szCs w:val="24"/>
        </w:rPr>
        <w:t>Backs up through sewers or drains; or</w:t>
      </w:r>
    </w:p>
    <w:p w:rsidR="00742A48" w:rsidRPr="00187691" w:rsidRDefault="007C5E42" w:rsidP="007C5E42">
      <w:pPr>
        <w:pStyle w:val="BodyTextIndent2"/>
        <w:numPr>
          <w:ilvl w:val="0"/>
          <w:numId w:val="9"/>
        </w:numPr>
        <w:spacing w:line="240" w:lineRule="auto"/>
        <w:jc w:val="both"/>
        <w:rPr>
          <w:rFonts w:ascii="Times New Roman" w:hAnsi="Times New Roman"/>
          <w:sz w:val="24"/>
          <w:szCs w:val="24"/>
        </w:rPr>
      </w:pPr>
      <w:r>
        <w:rPr>
          <w:rFonts w:ascii="Times New Roman" w:hAnsi="Times New Roman"/>
          <w:sz w:val="24"/>
          <w:szCs w:val="24"/>
        </w:rPr>
        <w:t>Overflows</w:t>
      </w:r>
      <w:r w:rsidR="00742A48" w:rsidRPr="00187691">
        <w:rPr>
          <w:rFonts w:ascii="Times New Roman" w:hAnsi="Times New Roman"/>
          <w:sz w:val="24"/>
          <w:szCs w:val="24"/>
        </w:rPr>
        <w:t xml:space="preserve"> </w:t>
      </w:r>
      <w:r>
        <w:rPr>
          <w:rFonts w:ascii="Times New Roman" w:hAnsi="Times New Roman"/>
          <w:sz w:val="24"/>
          <w:szCs w:val="24"/>
        </w:rPr>
        <w:t>or is otherwise discharged from a sump, sump pump or related equipment; or</w:t>
      </w:r>
    </w:p>
    <w:p w:rsidR="00742A48" w:rsidRDefault="00742A48" w:rsidP="00742A48">
      <w:pPr>
        <w:pStyle w:val="BodyText"/>
        <w:numPr>
          <w:ilvl w:val="0"/>
          <w:numId w:val="5"/>
        </w:numPr>
        <w:rPr>
          <w:bCs/>
        </w:rPr>
      </w:pPr>
      <w:r>
        <w:rPr>
          <w:bCs/>
        </w:rPr>
        <w:t>Water below the surface of the ground, including water which exerts pressure on</w:t>
      </w:r>
      <w:r w:rsidR="007C5E42">
        <w:rPr>
          <w:bCs/>
        </w:rPr>
        <w:t>,</w:t>
      </w:r>
      <w:r>
        <w:rPr>
          <w:bCs/>
        </w:rPr>
        <w:t xml:space="preserve"> or seeps</w:t>
      </w:r>
      <w:r w:rsidR="007C5E42">
        <w:rPr>
          <w:bCs/>
        </w:rPr>
        <w:t>,</w:t>
      </w:r>
      <w:r>
        <w:rPr>
          <w:bCs/>
        </w:rPr>
        <w:t xml:space="preserve"> leaks</w:t>
      </w:r>
      <w:r w:rsidR="00FC1622">
        <w:rPr>
          <w:bCs/>
        </w:rPr>
        <w:t xml:space="preserve"> or flows</w:t>
      </w:r>
      <w:r>
        <w:rPr>
          <w:bCs/>
        </w:rPr>
        <w:t xml:space="preserve"> through a building, sidewalk, driveway, </w:t>
      </w:r>
      <w:r w:rsidR="00FC1622">
        <w:rPr>
          <w:bCs/>
        </w:rPr>
        <w:t xml:space="preserve">patio, </w:t>
      </w:r>
      <w:r>
        <w:rPr>
          <w:bCs/>
        </w:rPr>
        <w:t>foundation, swimming pool or other structure</w:t>
      </w:r>
      <w:r w:rsidR="00FC1622">
        <w:rPr>
          <w:bCs/>
        </w:rPr>
        <w:t>; or</w:t>
      </w:r>
    </w:p>
    <w:p w:rsidR="00FC1622" w:rsidRDefault="00FC1622" w:rsidP="00742A48">
      <w:pPr>
        <w:pStyle w:val="BodyText"/>
        <w:numPr>
          <w:ilvl w:val="0"/>
          <w:numId w:val="5"/>
        </w:numPr>
        <w:rPr>
          <w:bCs/>
        </w:rPr>
      </w:pPr>
      <w:r>
        <w:rPr>
          <w:bCs/>
        </w:rPr>
        <w:t xml:space="preserve">Waterborne material carried or otherwise moved by any of the water referred to in </w:t>
      </w:r>
      <w:r>
        <w:rPr>
          <w:b/>
          <w:bCs/>
        </w:rPr>
        <w:t>A.3.a.</w:t>
      </w:r>
      <w:r>
        <w:rPr>
          <w:bCs/>
        </w:rPr>
        <w:t xml:space="preserve"> through </w:t>
      </w:r>
      <w:r>
        <w:rPr>
          <w:b/>
          <w:bCs/>
        </w:rPr>
        <w:t>A.3.c.</w:t>
      </w:r>
      <w:r>
        <w:rPr>
          <w:bCs/>
        </w:rPr>
        <w:t xml:space="preserve"> of this Exclusion.</w:t>
      </w:r>
    </w:p>
    <w:p w:rsidR="00FC1622" w:rsidRDefault="00FC1622" w:rsidP="00FC1622">
      <w:pPr>
        <w:pStyle w:val="BodyText"/>
        <w:ind w:left="720"/>
        <w:rPr>
          <w:bCs/>
        </w:rPr>
      </w:pPr>
      <w:r>
        <w:rPr>
          <w:bCs/>
        </w:rPr>
        <w:t xml:space="preserve">This Exclusion </w:t>
      </w:r>
      <w:r>
        <w:rPr>
          <w:b/>
          <w:bCs/>
        </w:rPr>
        <w:t>(A.3.)</w:t>
      </w:r>
      <w:r>
        <w:rPr>
          <w:bCs/>
        </w:rPr>
        <w:t xml:space="preserve"> applies regardless of whether any of the above, in </w:t>
      </w:r>
      <w:r>
        <w:rPr>
          <w:b/>
          <w:bCs/>
        </w:rPr>
        <w:t xml:space="preserve">A.3.a. </w:t>
      </w:r>
      <w:r>
        <w:rPr>
          <w:bCs/>
        </w:rPr>
        <w:t xml:space="preserve">through </w:t>
      </w:r>
      <w:r>
        <w:rPr>
          <w:b/>
          <w:bCs/>
        </w:rPr>
        <w:t>A.3.d.</w:t>
      </w:r>
      <w:r>
        <w:rPr>
          <w:bCs/>
        </w:rPr>
        <w:t xml:space="preserve"> is caused by an act of nature or is otherwise caused.</w:t>
      </w:r>
    </w:p>
    <w:p w:rsidR="00FC1622" w:rsidRDefault="00FC1622" w:rsidP="00FC1622">
      <w:pPr>
        <w:pStyle w:val="BodyText"/>
        <w:ind w:left="720"/>
        <w:rPr>
          <w:bCs/>
        </w:rPr>
      </w:pPr>
    </w:p>
    <w:p w:rsidR="00FC1622" w:rsidRDefault="00FC1622" w:rsidP="00FC1622">
      <w:pPr>
        <w:pStyle w:val="BodyText"/>
        <w:ind w:left="720"/>
        <w:rPr>
          <w:bCs/>
        </w:rPr>
      </w:pPr>
      <w:r>
        <w:rPr>
          <w:bCs/>
        </w:rPr>
        <w:lastRenderedPageBreak/>
        <w:t xml:space="preserve">This Exclusion </w:t>
      </w:r>
      <w:r>
        <w:rPr>
          <w:b/>
          <w:bCs/>
        </w:rPr>
        <w:t>A.3.</w:t>
      </w:r>
      <w:r>
        <w:rPr>
          <w:bCs/>
        </w:rPr>
        <w:t xml:space="preserve"> applies to, but is not limited to, escape, overflow or discharge, for any reason, of water </w:t>
      </w:r>
      <w:r w:rsidR="00755266">
        <w:rPr>
          <w:bCs/>
        </w:rPr>
        <w:t>or waterborne material from a dam, levee, seawall or any other boundary or containment system.</w:t>
      </w:r>
    </w:p>
    <w:p w:rsidR="00755266" w:rsidRDefault="00755266" w:rsidP="00FC1622">
      <w:pPr>
        <w:pStyle w:val="BodyText"/>
        <w:ind w:left="720"/>
        <w:rPr>
          <w:bCs/>
        </w:rPr>
      </w:pPr>
    </w:p>
    <w:p w:rsidR="00755266" w:rsidRDefault="00755266" w:rsidP="00FC1622">
      <w:pPr>
        <w:pStyle w:val="BodyText"/>
        <w:ind w:left="720"/>
        <w:rPr>
          <w:bCs/>
        </w:rPr>
      </w:pPr>
      <w:r>
        <w:rPr>
          <w:bCs/>
        </w:rPr>
        <w:t xml:space="preserve">However, direct loss by fire, explosion or theft resulting from any of the above, in </w:t>
      </w:r>
      <w:r>
        <w:rPr>
          <w:b/>
          <w:bCs/>
        </w:rPr>
        <w:t>A.3.a.</w:t>
      </w:r>
      <w:r>
        <w:rPr>
          <w:bCs/>
        </w:rPr>
        <w:t xml:space="preserve"> through </w:t>
      </w:r>
      <w:r>
        <w:rPr>
          <w:b/>
          <w:bCs/>
        </w:rPr>
        <w:t>A.3.d.,</w:t>
      </w:r>
      <w:r>
        <w:rPr>
          <w:bCs/>
        </w:rPr>
        <w:t xml:space="preserve"> is covered.</w:t>
      </w:r>
    </w:p>
    <w:p w:rsidR="00755266" w:rsidRDefault="00755266" w:rsidP="00FC1622">
      <w:pPr>
        <w:pStyle w:val="BodyText"/>
        <w:ind w:left="720"/>
        <w:rPr>
          <w:bCs/>
        </w:rPr>
      </w:pPr>
    </w:p>
    <w:p w:rsidR="00755266" w:rsidRPr="00755266" w:rsidRDefault="00755266" w:rsidP="00FC1622">
      <w:pPr>
        <w:pStyle w:val="BodyText"/>
        <w:ind w:left="720"/>
        <w:rPr>
          <w:bCs/>
        </w:rPr>
      </w:pPr>
      <w:r>
        <w:rPr>
          <w:bCs/>
        </w:rPr>
        <w:t>All other provisions of this policy apply.</w:t>
      </w:r>
      <w:r w:rsidR="00BB7435">
        <w:rPr>
          <w:bCs/>
        </w:rPr>
        <w:t>”</w:t>
      </w:r>
    </w:p>
    <w:p w:rsidR="00742A48" w:rsidRDefault="00742A48" w:rsidP="00742A48">
      <w:pPr>
        <w:pStyle w:val="BodyText"/>
        <w:ind w:firstLine="720"/>
        <w:rPr>
          <w:bCs/>
        </w:rPr>
      </w:pPr>
    </w:p>
    <w:p w:rsidR="00742A48" w:rsidRDefault="00742A48" w:rsidP="00742A48">
      <w:pPr>
        <w:pStyle w:val="BodyText"/>
        <w:rPr>
          <w:bCs/>
        </w:rPr>
      </w:pPr>
      <w:r>
        <w:rPr>
          <w:bCs/>
        </w:rPr>
        <w:t>We would further refer you to page 8 of 22 of the HO-</w:t>
      </w:r>
      <w:r w:rsidR="00755266">
        <w:rPr>
          <w:bCs/>
        </w:rPr>
        <w:t>00 0</w:t>
      </w:r>
      <w:r>
        <w:rPr>
          <w:bCs/>
        </w:rPr>
        <w:t>3 policy form entitled Section 1 – Perils Insured Against, from which we also quote in part.</w:t>
      </w:r>
    </w:p>
    <w:p w:rsidR="00742A48" w:rsidRDefault="00742A48" w:rsidP="00742A48">
      <w:pPr>
        <w:pStyle w:val="BodyText"/>
        <w:rPr>
          <w:bCs/>
        </w:rPr>
      </w:pPr>
    </w:p>
    <w:p w:rsidR="00742A48" w:rsidRDefault="00742A48" w:rsidP="00742A48">
      <w:pPr>
        <w:pStyle w:val="BodyText"/>
        <w:rPr>
          <w:bCs/>
        </w:rPr>
      </w:pPr>
      <w:r>
        <w:rPr>
          <w:bCs/>
        </w:rPr>
        <w:t>“</w:t>
      </w:r>
      <w:r>
        <w:rPr>
          <w:b/>
        </w:rPr>
        <w:t>A.</w:t>
      </w:r>
      <w:r>
        <w:rPr>
          <w:b/>
        </w:rPr>
        <w:tab/>
        <w:t>Coverage A – Dwelling and Coverage B – Other Structures</w:t>
      </w:r>
    </w:p>
    <w:p w:rsidR="00742A48" w:rsidRDefault="00742A48" w:rsidP="00742A48">
      <w:pPr>
        <w:pStyle w:val="BodyText"/>
        <w:rPr>
          <w:bCs/>
        </w:rPr>
      </w:pPr>
    </w:p>
    <w:p w:rsidR="00742A48" w:rsidRDefault="00742A48" w:rsidP="00742A48">
      <w:pPr>
        <w:pStyle w:val="BodyText"/>
        <w:numPr>
          <w:ilvl w:val="0"/>
          <w:numId w:val="6"/>
        </w:numPr>
        <w:rPr>
          <w:bCs/>
        </w:rPr>
      </w:pPr>
      <w:r>
        <w:rPr>
          <w:bCs/>
        </w:rPr>
        <w:t xml:space="preserve">We insure against risk of direct physical loss to property described in Coverages </w:t>
      </w:r>
      <w:r>
        <w:rPr>
          <w:b/>
        </w:rPr>
        <w:t>A</w:t>
      </w:r>
      <w:r>
        <w:rPr>
          <w:bCs/>
        </w:rPr>
        <w:t xml:space="preserve"> and </w:t>
      </w:r>
      <w:r>
        <w:rPr>
          <w:b/>
        </w:rPr>
        <w:t>B</w:t>
      </w:r>
      <w:r>
        <w:rPr>
          <w:bCs/>
        </w:rPr>
        <w:t>.</w:t>
      </w:r>
    </w:p>
    <w:p w:rsidR="00742A48" w:rsidRDefault="00742A48" w:rsidP="00742A48">
      <w:pPr>
        <w:pStyle w:val="BodyText"/>
        <w:ind w:left="720"/>
        <w:rPr>
          <w:bCs/>
        </w:rPr>
      </w:pPr>
    </w:p>
    <w:p w:rsidR="00742A48" w:rsidRDefault="00742A48" w:rsidP="00742A48">
      <w:pPr>
        <w:pStyle w:val="BodyText"/>
        <w:numPr>
          <w:ilvl w:val="0"/>
          <w:numId w:val="6"/>
        </w:numPr>
        <w:rPr>
          <w:bCs/>
        </w:rPr>
      </w:pPr>
      <w:r>
        <w:rPr>
          <w:bCs/>
        </w:rPr>
        <w:t>We do not insure, however, for loss:</w:t>
      </w:r>
    </w:p>
    <w:p w:rsidR="00742A48" w:rsidRDefault="00742A48" w:rsidP="00742A48">
      <w:pPr>
        <w:ind w:left="1080"/>
        <w:jc w:val="both"/>
        <w:rPr>
          <w:rFonts w:ascii="Times New Roman" w:hAnsi="Times New Roman" w:cs="Times New Roman"/>
          <w:sz w:val="24"/>
        </w:rPr>
      </w:pPr>
      <w:r>
        <w:rPr>
          <w:rFonts w:ascii="Times New Roman" w:hAnsi="Times New Roman" w:cs="Times New Roman"/>
          <w:b/>
          <w:bCs/>
          <w:sz w:val="24"/>
        </w:rPr>
        <w:t>a.</w:t>
      </w:r>
      <w:r>
        <w:rPr>
          <w:rFonts w:ascii="Times New Roman" w:hAnsi="Times New Roman" w:cs="Times New Roman"/>
          <w:sz w:val="24"/>
        </w:rPr>
        <w:tab/>
        <w:t xml:space="preserve">Excluded under Section </w:t>
      </w:r>
      <w:r>
        <w:rPr>
          <w:rFonts w:ascii="Times New Roman" w:hAnsi="Times New Roman" w:cs="Times New Roman"/>
          <w:b/>
          <w:bCs/>
          <w:sz w:val="24"/>
        </w:rPr>
        <w:t xml:space="preserve">I – </w:t>
      </w:r>
      <w:r>
        <w:rPr>
          <w:rFonts w:ascii="Times New Roman" w:hAnsi="Times New Roman" w:cs="Times New Roman"/>
          <w:sz w:val="24"/>
        </w:rPr>
        <w:t>Exclusions;</w:t>
      </w:r>
    </w:p>
    <w:p w:rsidR="00742A48" w:rsidRDefault="00742A48" w:rsidP="00742A48">
      <w:pPr>
        <w:pStyle w:val="BodyText"/>
        <w:ind w:left="1440" w:hanging="360"/>
        <w:rPr>
          <w:bCs/>
        </w:rPr>
      </w:pPr>
      <w:r>
        <w:rPr>
          <w:b/>
          <w:bCs/>
        </w:rPr>
        <w:t>b.</w:t>
      </w:r>
      <w:r>
        <w:tab/>
        <w:t xml:space="preserve">Involving collapse, except as provided in </w:t>
      </w:r>
      <w:r>
        <w:rPr>
          <w:b/>
          <w:bCs/>
        </w:rPr>
        <w:t>E.8</w:t>
      </w:r>
      <w:r>
        <w:t xml:space="preserve">.  Collapse under Section </w:t>
      </w:r>
      <w:r>
        <w:rPr>
          <w:b/>
          <w:bCs/>
        </w:rPr>
        <w:t>I</w:t>
      </w:r>
      <w:r>
        <w:t xml:space="preserve"> – Property Coverages;</w:t>
      </w:r>
    </w:p>
    <w:p w:rsidR="00742A48" w:rsidRDefault="00742A48" w:rsidP="00742A48">
      <w:pPr>
        <w:pStyle w:val="BodyText"/>
        <w:numPr>
          <w:ilvl w:val="1"/>
          <w:numId w:val="6"/>
        </w:numPr>
        <w:tabs>
          <w:tab w:val="clear" w:pos="1800"/>
          <w:tab w:val="num" w:pos="1440"/>
          <w:tab w:val="num" w:pos="1530"/>
        </w:tabs>
        <w:ind w:left="1440"/>
        <w:rPr>
          <w:bCs/>
        </w:rPr>
      </w:pPr>
      <w:r>
        <w:rPr>
          <w:bCs/>
        </w:rPr>
        <w:t>Caused by:</w:t>
      </w:r>
    </w:p>
    <w:p w:rsidR="00742A48" w:rsidRDefault="00742A48" w:rsidP="00742A48">
      <w:pPr>
        <w:pStyle w:val="BodyText"/>
        <w:numPr>
          <w:ilvl w:val="2"/>
          <w:numId w:val="6"/>
        </w:numPr>
        <w:tabs>
          <w:tab w:val="clear" w:pos="2700"/>
          <w:tab w:val="num" w:pos="2070"/>
          <w:tab w:val="num" w:pos="2340"/>
        </w:tabs>
        <w:ind w:left="2340" w:firstLine="0"/>
        <w:rPr>
          <w:bCs/>
        </w:rPr>
      </w:pPr>
      <w:r>
        <w:rPr>
          <w:bCs/>
        </w:rPr>
        <w:t>Freezing, thawing, pressure or weight of water or ice, whether driven by wind or not, to a:</w:t>
      </w:r>
    </w:p>
    <w:p w:rsidR="00742A48" w:rsidRDefault="00742A48" w:rsidP="00742A48">
      <w:pPr>
        <w:pStyle w:val="BodyText"/>
        <w:ind w:left="1530"/>
        <w:rPr>
          <w:bCs/>
        </w:rPr>
      </w:pPr>
    </w:p>
    <w:p w:rsidR="00742A48" w:rsidRDefault="00742A48" w:rsidP="00742A48">
      <w:pPr>
        <w:pStyle w:val="BodyText"/>
        <w:numPr>
          <w:ilvl w:val="3"/>
          <w:numId w:val="6"/>
        </w:numPr>
        <w:tabs>
          <w:tab w:val="num" w:pos="2520"/>
        </w:tabs>
        <w:rPr>
          <w:bCs/>
        </w:rPr>
      </w:pPr>
      <w:r>
        <w:rPr>
          <w:bCs/>
        </w:rPr>
        <w:t>Fence, pavement, patio or swimming pool;</w:t>
      </w:r>
    </w:p>
    <w:p w:rsidR="00742A48" w:rsidRDefault="00742A48" w:rsidP="00742A48">
      <w:pPr>
        <w:pStyle w:val="BodyText"/>
        <w:numPr>
          <w:ilvl w:val="3"/>
          <w:numId w:val="6"/>
        </w:numPr>
        <w:tabs>
          <w:tab w:val="num" w:pos="2520"/>
        </w:tabs>
        <w:rPr>
          <w:bCs/>
        </w:rPr>
      </w:pPr>
      <w:r>
        <w:rPr>
          <w:bCs/>
        </w:rPr>
        <w:t>Footing, foundation, bulkhead, wall or any other structure or device that supports all or part of a building, or other structure;</w:t>
      </w:r>
    </w:p>
    <w:p w:rsidR="00742A48" w:rsidRDefault="00742A48" w:rsidP="00742A48">
      <w:pPr>
        <w:pStyle w:val="BodyText"/>
        <w:numPr>
          <w:ilvl w:val="3"/>
          <w:numId w:val="6"/>
        </w:numPr>
        <w:tabs>
          <w:tab w:val="num" w:pos="2520"/>
        </w:tabs>
        <w:rPr>
          <w:bCs/>
        </w:rPr>
      </w:pPr>
      <w:r>
        <w:rPr>
          <w:bCs/>
        </w:rPr>
        <w:t>Retaining wall or bulkhead that does not support all or part of a building or other structure;”</w:t>
      </w:r>
      <w:r>
        <w:rPr>
          <w:bCs/>
        </w:rPr>
        <w:tab/>
      </w:r>
    </w:p>
    <w:p w:rsidR="00742A48" w:rsidRDefault="00742A48" w:rsidP="00742A48">
      <w:pPr>
        <w:jc w:val="both"/>
        <w:rPr>
          <w:rFonts w:ascii="Times New Roman" w:hAnsi="Times New Roman" w:cs="Times New Roman"/>
          <w:b/>
          <w:sz w:val="24"/>
        </w:rPr>
      </w:pPr>
    </w:p>
    <w:p w:rsidR="00742A48" w:rsidRDefault="00742A48" w:rsidP="00742A48">
      <w:pPr>
        <w:jc w:val="both"/>
        <w:rPr>
          <w:rFonts w:ascii="Times New Roman" w:hAnsi="Times New Roman" w:cs="Times New Roman"/>
          <w:sz w:val="24"/>
        </w:rPr>
      </w:pPr>
      <w:r>
        <w:rPr>
          <w:rFonts w:ascii="Times New Roman" w:hAnsi="Times New Roman" w:cs="Times New Roman"/>
          <w:sz w:val="24"/>
        </w:rPr>
        <w:t>We regret, therefore, that we cannot be of service to you relative to this matter.</w:t>
      </w: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r>
        <w:rPr>
          <w:rFonts w:ascii="Times New Roman" w:hAnsi="Times New Roman" w:cs="Times New Roman"/>
          <w:sz w:val="24"/>
        </w:rPr>
        <w:t xml:space="preserve">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 </w:t>
      </w: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r>
        <w:rPr>
          <w:rFonts w:ascii="Times New Roman" w:hAnsi="Times New Roman" w:cs="Times New Roman"/>
          <w:sz w:val="24"/>
        </w:rPr>
        <w:t xml:space="preserve">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 </w:t>
      </w: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r>
        <w:rPr>
          <w:rFonts w:ascii="Times New Roman" w:hAnsi="Times New Roman" w:cs="Times New Roman"/>
          <w:sz w:val="24"/>
        </w:rPr>
        <w:t>Sincerely,</w:t>
      </w: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p>
    <w:p w:rsidR="00742A48" w:rsidRDefault="00742A48" w:rsidP="00742A48">
      <w:pPr>
        <w:jc w:val="both"/>
        <w:rPr>
          <w:rFonts w:ascii="Times New Roman" w:hAnsi="Times New Roman" w:cs="Times New Roman"/>
          <w:sz w:val="24"/>
        </w:rPr>
      </w:pPr>
    </w:p>
    <w:p w:rsidR="0030324C" w:rsidRDefault="00742A48" w:rsidP="00187691">
      <w:pPr>
        <w:widowControl/>
        <w:spacing w:line="240" w:lineRule="exact"/>
        <w:jc w:val="both"/>
        <w:rPr>
          <w:rFonts w:ascii="Times New Roman" w:hAnsi="Times New Roman" w:cs="Times New Roman"/>
          <w:sz w:val="24"/>
        </w:rPr>
      </w:pPr>
      <w:r>
        <w:rPr>
          <w:rFonts w:ascii="Times New Roman" w:hAnsi="Times New Roman" w:cs="Times New Roman"/>
          <w:sz w:val="24"/>
        </w:rPr>
        <w:t>Claims Adjuster</w:t>
      </w: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sectPr w:rsidR="00C27F8D"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42" w:rsidRDefault="007C5E42" w:rsidP="003E6890">
      <w:r>
        <w:separator/>
      </w:r>
    </w:p>
  </w:endnote>
  <w:endnote w:type="continuationSeparator" w:id="0">
    <w:p w:rsidR="007C5E42" w:rsidRDefault="007C5E42"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1C" w:rsidRDefault="004956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1C" w:rsidRDefault="004956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2" w:rsidRDefault="007C5E42"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42" w:rsidRDefault="007C5E42" w:rsidP="003E6890">
      <w:r>
        <w:separator/>
      </w:r>
    </w:p>
  </w:footnote>
  <w:footnote w:type="continuationSeparator" w:id="0">
    <w:p w:rsidR="007C5E42" w:rsidRDefault="007C5E42"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1C" w:rsidRDefault="004956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1C" w:rsidRDefault="004956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2" w:rsidRPr="0049561C" w:rsidRDefault="007C5E42" w:rsidP="0049561C">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23E6A5C"/>
    <w:multiLevelType w:val="hybridMultilevel"/>
    <w:tmpl w:val="D250EA0C"/>
    <w:lvl w:ilvl="0" w:tplc="50F8B0F4">
      <w:start w:val="2"/>
      <w:numFmt w:val="decimal"/>
      <w:lvlText w:val="%1."/>
      <w:lvlJc w:val="left"/>
      <w:pPr>
        <w:tabs>
          <w:tab w:val="num" w:pos="720"/>
        </w:tabs>
        <w:ind w:left="720" w:hanging="360"/>
      </w:pPr>
      <w:rPr>
        <w:rFonts w:hint="default"/>
        <w:b/>
      </w:rPr>
    </w:lvl>
    <w:lvl w:ilvl="1" w:tplc="95123C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4">
    <w:nsid w:val="2A4B398C"/>
    <w:multiLevelType w:val="hybridMultilevel"/>
    <w:tmpl w:val="9EEAE1C0"/>
    <w:lvl w:ilvl="0" w:tplc="87404830">
      <w:start w:val="1"/>
      <w:numFmt w:val="decimal"/>
      <w:lvlText w:val="%1."/>
      <w:lvlJc w:val="left"/>
      <w:pPr>
        <w:tabs>
          <w:tab w:val="num" w:pos="1080"/>
        </w:tabs>
        <w:ind w:left="1080" w:hanging="360"/>
      </w:pPr>
      <w:rPr>
        <w:rFonts w:hint="default"/>
        <w:b/>
      </w:rPr>
    </w:lvl>
    <w:lvl w:ilvl="1" w:tplc="459A9DA0">
      <w:start w:val="3"/>
      <w:numFmt w:val="lowerLetter"/>
      <w:lvlText w:val="%2."/>
      <w:lvlJc w:val="left"/>
      <w:pPr>
        <w:tabs>
          <w:tab w:val="num" w:pos="1800"/>
        </w:tabs>
        <w:ind w:left="1800" w:hanging="360"/>
      </w:pPr>
      <w:rPr>
        <w:rFonts w:hint="default"/>
        <w:b/>
      </w:rPr>
    </w:lvl>
    <w:lvl w:ilvl="2" w:tplc="3BAEE19C">
      <w:start w:val="2"/>
      <w:numFmt w:val="decimal"/>
      <w:lvlText w:val="(%3)"/>
      <w:lvlJc w:val="left"/>
      <w:pPr>
        <w:tabs>
          <w:tab w:val="num" w:pos="2700"/>
        </w:tabs>
        <w:ind w:left="2700" w:hanging="360"/>
      </w:pPr>
      <w:rPr>
        <w:rFonts w:hint="default"/>
        <w:b/>
      </w:rPr>
    </w:lvl>
    <w:lvl w:ilvl="3" w:tplc="1D0A6CF6">
      <w:start w:val="1"/>
      <w:numFmt w:val="lowerLetter"/>
      <w:lvlText w:val="(%4)"/>
      <w:lvlJc w:val="left"/>
      <w:pPr>
        <w:tabs>
          <w:tab w:val="num" w:pos="3330"/>
        </w:tabs>
        <w:ind w:left="3330" w:hanging="45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7E395F"/>
    <w:multiLevelType w:val="hybridMultilevel"/>
    <w:tmpl w:val="B2F29468"/>
    <w:lvl w:ilvl="0" w:tplc="CE9CDBB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CD861F5"/>
    <w:multiLevelType w:val="hybridMultilevel"/>
    <w:tmpl w:val="9E0470CA"/>
    <w:lvl w:ilvl="0" w:tplc="45AAD7C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E7399"/>
    <w:multiLevelType w:val="hybridMultilevel"/>
    <w:tmpl w:val="14B6CD4C"/>
    <w:lvl w:ilvl="0" w:tplc="C52A5A2E">
      <w:start w:val="3"/>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CE741DF"/>
    <w:multiLevelType w:val="hybridMultilevel"/>
    <w:tmpl w:val="C2387C78"/>
    <w:lvl w:ilvl="0" w:tplc="F1D8784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87691"/>
    <w:rsid w:val="0019221A"/>
    <w:rsid w:val="001F6A0B"/>
    <w:rsid w:val="00264174"/>
    <w:rsid w:val="002950B6"/>
    <w:rsid w:val="002D1432"/>
    <w:rsid w:val="0030324C"/>
    <w:rsid w:val="00342756"/>
    <w:rsid w:val="00363B64"/>
    <w:rsid w:val="00374C41"/>
    <w:rsid w:val="00377725"/>
    <w:rsid w:val="00384958"/>
    <w:rsid w:val="003E5C11"/>
    <w:rsid w:val="003E6890"/>
    <w:rsid w:val="003F31C7"/>
    <w:rsid w:val="0041232F"/>
    <w:rsid w:val="00417F27"/>
    <w:rsid w:val="00450D50"/>
    <w:rsid w:val="00450D63"/>
    <w:rsid w:val="0048729E"/>
    <w:rsid w:val="0049561C"/>
    <w:rsid w:val="004B484D"/>
    <w:rsid w:val="004E5DE0"/>
    <w:rsid w:val="004F40AC"/>
    <w:rsid w:val="00505D2E"/>
    <w:rsid w:val="005A0005"/>
    <w:rsid w:val="005A77E6"/>
    <w:rsid w:val="005B14CC"/>
    <w:rsid w:val="00622D7B"/>
    <w:rsid w:val="00640309"/>
    <w:rsid w:val="006744D1"/>
    <w:rsid w:val="00686E86"/>
    <w:rsid w:val="006D431D"/>
    <w:rsid w:val="00726E11"/>
    <w:rsid w:val="00742A48"/>
    <w:rsid w:val="00755266"/>
    <w:rsid w:val="007C5E42"/>
    <w:rsid w:val="008460F6"/>
    <w:rsid w:val="008A1379"/>
    <w:rsid w:val="00925EF6"/>
    <w:rsid w:val="00956E63"/>
    <w:rsid w:val="00957FE6"/>
    <w:rsid w:val="009A7EC2"/>
    <w:rsid w:val="009C72CF"/>
    <w:rsid w:val="00A44884"/>
    <w:rsid w:val="00B7464B"/>
    <w:rsid w:val="00BA007F"/>
    <w:rsid w:val="00BB4988"/>
    <w:rsid w:val="00BB7435"/>
    <w:rsid w:val="00BC0104"/>
    <w:rsid w:val="00BD23BB"/>
    <w:rsid w:val="00BF7070"/>
    <w:rsid w:val="00C27F8D"/>
    <w:rsid w:val="00CC00F2"/>
    <w:rsid w:val="00CF2E8B"/>
    <w:rsid w:val="00D94838"/>
    <w:rsid w:val="00D94D8C"/>
    <w:rsid w:val="00DB15F4"/>
    <w:rsid w:val="00E14F69"/>
    <w:rsid w:val="00E51880"/>
    <w:rsid w:val="00E52F6F"/>
    <w:rsid w:val="00E53472"/>
    <w:rsid w:val="00EE210E"/>
    <w:rsid w:val="00EF4CC0"/>
    <w:rsid w:val="00F703ED"/>
    <w:rsid w:val="00FC1622"/>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742A48"/>
    <w:pPr>
      <w:spacing w:after="120" w:line="480" w:lineRule="auto"/>
      <w:ind w:left="360"/>
    </w:pPr>
  </w:style>
  <w:style w:type="character" w:customStyle="1" w:styleId="BodyTextIndent2Char">
    <w:name w:val="Body Text Indent 2 Char"/>
    <w:basedOn w:val="DefaultParagraphFont"/>
    <w:link w:val="BodyTextIndent2"/>
    <w:uiPriority w:val="99"/>
    <w:semiHidden/>
    <w:rsid w:val="00742A48"/>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742A48"/>
    <w:pPr>
      <w:spacing w:after="120" w:line="480" w:lineRule="auto"/>
      <w:ind w:left="360"/>
    </w:pPr>
  </w:style>
  <w:style w:type="character" w:customStyle="1" w:styleId="BodyTextIndent2Char">
    <w:name w:val="Body Text Indent 2 Char"/>
    <w:basedOn w:val="DefaultParagraphFont"/>
    <w:link w:val="BodyTextIndent2"/>
    <w:uiPriority w:val="99"/>
    <w:semiHidden/>
    <w:rsid w:val="00742A4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A2EA37-B7E9-4D61-A347-8A830A8D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2014-07-08T13:58:00Z</dcterms:created>
  <dcterms:modified xsi:type="dcterms:W3CDTF">2014-10-01T13:13:00Z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