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3B2065" w:rsidRDefault="003B2065" w:rsidP="003B2065">
      <w:pPr>
        <w:widowControl/>
        <w:spacing w:line="240" w:lineRule="exact"/>
        <w:rPr>
          <w:rFonts w:ascii="Times New Roman" w:hAnsi="Times New Roman" w:cs="Times New Roman"/>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C2156">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3C2156">
        <w:rPr>
          <w:rFonts w:ascii="Times New Roman" w:hAnsi="Times New Roman" w:cs="Times New Roman"/>
          <w:sz w:val="24"/>
        </w:rPr>
        <w:fldChar w:fldCharType="separate"/>
      </w:r>
      <w:r w:rsidR="00735FAF">
        <w:rPr>
          <w:rFonts w:ascii="Times New Roman" w:hAnsi="Times New Roman" w:cs="Times New Roman"/>
          <w:noProof/>
          <w:sz w:val="24"/>
        </w:rPr>
        <w:t>October 1, 2014</w:t>
      </w:r>
      <w:r w:rsidR="003C2156">
        <w:rPr>
          <w:rFonts w:ascii="Times New Roman" w:hAnsi="Times New Roman" w:cs="Times New Roman"/>
          <w:sz w:val="24"/>
        </w:rPr>
        <w:fldChar w:fldCharType="end"/>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3B2065" w:rsidRDefault="003B2065" w:rsidP="003B2065">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3B2065" w:rsidRDefault="003B2065" w:rsidP="003B2065">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3B2065" w:rsidRDefault="003B2065" w:rsidP="003B2065">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Dear Insured:</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We wish to advise you that we have completed our investigation into your claim for the damages to the home at the captioned location.  We were shown evidence of damage to the block foundation wall at the right rear of the dwelling.  The joints between the blocks have opened and the wall has shifted.  There is evidence that the soil beneath the wall has washed away.  There is no evidence that there is a footing under the wall.</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A review of the HO-3 policy form, which provides coverage for your property, has determined that the policy specifically excludes damages, which result from earth movement.  We would refer you to page 11 of 22 of the HO-3 policy form entitled Section 1-Exclusions, from which we quote in part:</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bCs/>
          <w:sz w:val="24"/>
        </w:rPr>
        <w:t>A</w:t>
      </w:r>
      <w:r>
        <w:rPr>
          <w:rFonts w:ascii="Times New Roman" w:hAnsi="Times New Roman" w:cs="Times New Roman"/>
          <w:b/>
          <w:sz w:val="24"/>
        </w:rPr>
        <w:t>.</w:t>
      </w:r>
      <w:r>
        <w:rPr>
          <w:rFonts w:ascii="Times New Roman" w:hAnsi="Times New Roman" w:cs="Times New Roman"/>
          <w:sz w:val="24"/>
        </w:rPr>
        <w:t xml:space="preserve">  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3B2065" w:rsidRDefault="003B2065" w:rsidP="003B2065">
      <w:pPr>
        <w:jc w:val="both"/>
        <w:rPr>
          <w:rFonts w:ascii="Times New Roman" w:hAnsi="Times New Roman" w:cs="Times New Roman"/>
          <w:b/>
          <w:sz w:val="24"/>
        </w:rPr>
      </w:pPr>
    </w:p>
    <w:p w:rsidR="003B2065" w:rsidRDefault="003B2065" w:rsidP="003B2065">
      <w:pPr>
        <w:pStyle w:val="BodyText"/>
        <w:numPr>
          <w:ilvl w:val="0"/>
          <w:numId w:val="4"/>
        </w:numPr>
      </w:pPr>
      <w:r>
        <w:rPr>
          <w:b/>
        </w:rPr>
        <w:t>Earth Movement</w:t>
      </w:r>
    </w:p>
    <w:p w:rsidR="003B2065" w:rsidRDefault="003B2065" w:rsidP="003B2065">
      <w:pPr>
        <w:pStyle w:val="BodyText"/>
        <w:ind w:left="360"/>
        <w:rPr>
          <w:b/>
        </w:rPr>
      </w:pPr>
    </w:p>
    <w:p w:rsidR="003B2065" w:rsidRDefault="003B2065" w:rsidP="003B2065">
      <w:pPr>
        <w:pStyle w:val="BodyText"/>
        <w:ind w:left="720"/>
        <w:rPr>
          <w:bCs/>
        </w:rPr>
      </w:pPr>
      <w:r>
        <w:rPr>
          <w:bCs/>
        </w:rPr>
        <w:t>Earth Movement means:</w:t>
      </w:r>
    </w:p>
    <w:p w:rsidR="003B2065" w:rsidRDefault="003B2065" w:rsidP="003B2065">
      <w:pPr>
        <w:pStyle w:val="BodyText"/>
        <w:ind w:firstLine="360"/>
        <w:rPr>
          <w:b/>
        </w:rPr>
      </w:pPr>
    </w:p>
    <w:p w:rsidR="003B2065" w:rsidRDefault="003B2065" w:rsidP="003B2065">
      <w:pPr>
        <w:pStyle w:val="BodyText"/>
        <w:numPr>
          <w:ilvl w:val="1"/>
          <w:numId w:val="4"/>
        </w:numPr>
        <w:rPr>
          <w:b/>
        </w:rPr>
      </w:pPr>
      <w:r>
        <w:t>Earthquake, including land shock waves or tremors before, during or after a volcanic eruption;</w:t>
      </w:r>
    </w:p>
    <w:p w:rsidR="003B2065" w:rsidRDefault="003B2065" w:rsidP="003B2065">
      <w:pPr>
        <w:pStyle w:val="BodyText"/>
        <w:numPr>
          <w:ilvl w:val="1"/>
          <w:numId w:val="4"/>
        </w:numPr>
        <w:rPr>
          <w:b/>
        </w:rPr>
      </w:pPr>
      <w:r>
        <w:t>Landslide, mudslide, or mudflow;</w:t>
      </w:r>
    </w:p>
    <w:p w:rsidR="003B2065" w:rsidRDefault="003B2065" w:rsidP="003B2065">
      <w:pPr>
        <w:pStyle w:val="BodyText"/>
        <w:numPr>
          <w:ilvl w:val="1"/>
          <w:numId w:val="4"/>
        </w:numPr>
        <w:rPr>
          <w:b/>
        </w:rPr>
      </w:pPr>
      <w:r>
        <w:t>Subsidence or sinkhole; or</w:t>
      </w:r>
    </w:p>
    <w:p w:rsidR="003B2065" w:rsidRDefault="003B2065" w:rsidP="003B2065">
      <w:pPr>
        <w:pStyle w:val="BodyText"/>
        <w:numPr>
          <w:ilvl w:val="1"/>
          <w:numId w:val="4"/>
        </w:numPr>
        <w:rPr>
          <w:b/>
        </w:rPr>
      </w:pPr>
      <w:r>
        <w:t>Any other earth movement including earth sinking, rising or shifting;</w:t>
      </w:r>
    </w:p>
    <w:p w:rsidR="003B2065" w:rsidRDefault="003B2065" w:rsidP="003B2065">
      <w:pPr>
        <w:pStyle w:val="BodyText"/>
        <w:ind w:left="1080"/>
      </w:pPr>
    </w:p>
    <w:p w:rsidR="003B2065" w:rsidRDefault="003B2065" w:rsidP="003B2065">
      <w:pPr>
        <w:pStyle w:val="BodyText"/>
        <w:ind w:left="720"/>
        <w:rPr>
          <w:bCs/>
        </w:rPr>
      </w:pPr>
      <w:r>
        <w:rPr>
          <w:bCs/>
        </w:rPr>
        <w:t>caused by or resulting from human or animal forces or any act of nature unless direct loss by fire or explosion ensues and then we will pay only for the ensuing loss.</w:t>
      </w:r>
    </w:p>
    <w:p w:rsidR="003B2065" w:rsidRDefault="003B2065" w:rsidP="003B2065">
      <w:pPr>
        <w:pStyle w:val="BodyText"/>
        <w:ind w:left="720"/>
        <w:rPr>
          <w:bCs/>
        </w:rPr>
      </w:pPr>
    </w:p>
    <w:p w:rsidR="003B2065" w:rsidRDefault="003B2065" w:rsidP="003B2065">
      <w:pPr>
        <w:pStyle w:val="BodyText"/>
        <w:numPr>
          <w:ilvl w:val="0"/>
          <w:numId w:val="4"/>
        </w:numPr>
        <w:rPr>
          <w:bCs/>
        </w:rPr>
      </w:pPr>
      <w:r>
        <w:rPr>
          <w:b/>
        </w:rPr>
        <w:t>Water Damage</w:t>
      </w:r>
    </w:p>
    <w:p w:rsidR="003B2065" w:rsidRDefault="003B2065" w:rsidP="003B2065">
      <w:pPr>
        <w:pStyle w:val="BodyText"/>
        <w:ind w:left="360"/>
        <w:rPr>
          <w:bCs/>
        </w:rPr>
      </w:pPr>
    </w:p>
    <w:p w:rsidR="003B2065" w:rsidRPr="00594527" w:rsidRDefault="003B2065" w:rsidP="00594527">
      <w:pPr>
        <w:pStyle w:val="BodyText"/>
        <w:ind w:left="720"/>
        <w:rPr>
          <w:bCs/>
          <w:szCs w:val="24"/>
        </w:rPr>
      </w:pPr>
      <w:r w:rsidRPr="00594527">
        <w:rPr>
          <w:bCs/>
          <w:szCs w:val="24"/>
        </w:rPr>
        <w:t>Water damage means:</w:t>
      </w:r>
    </w:p>
    <w:p w:rsidR="003B2065" w:rsidRPr="00594527" w:rsidRDefault="003B2065" w:rsidP="00594527">
      <w:pPr>
        <w:pStyle w:val="BodyTextIndent2"/>
        <w:spacing w:line="240" w:lineRule="auto"/>
        <w:ind w:left="1440" w:hanging="360"/>
        <w:jc w:val="both"/>
        <w:rPr>
          <w:rFonts w:ascii="Times New Roman" w:hAnsi="Times New Roman"/>
          <w:sz w:val="24"/>
          <w:szCs w:val="24"/>
        </w:rPr>
      </w:pPr>
      <w:r w:rsidRPr="00594527">
        <w:rPr>
          <w:rFonts w:ascii="Times New Roman" w:hAnsi="Times New Roman"/>
          <w:b/>
          <w:bCs/>
          <w:sz w:val="24"/>
          <w:szCs w:val="24"/>
        </w:rPr>
        <w:t>a.</w:t>
      </w:r>
      <w:r w:rsidRPr="00594527">
        <w:rPr>
          <w:rFonts w:ascii="Times New Roman" w:hAnsi="Times New Roman"/>
          <w:sz w:val="24"/>
          <w:szCs w:val="24"/>
        </w:rPr>
        <w:tab/>
        <w:t xml:space="preserve">Flood, surface water, waves, tidal water, overflow of a body of water, or spray from any of these, whether or not driven by wind; </w:t>
      </w:r>
    </w:p>
    <w:p w:rsidR="003B2065" w:rsidRPr="00594527" w:rsidRDefault="003B2065" w:rsidP="00594527">
      <w:pPr>
        <w:pStyle w:val="BodyTextIndent2"/>
        <w:spacing w:line="240" w:lineRule="auto"/>
        <w:ind w:left="1440" w:hanging="360"/>
        <w:jc w:val="both"/>
        <w:rPr>
          <w:rFonts w:ascii="Times New Roman" w:hAnsi="Times New Roman"/>
          <w:bCs/>
          <w:sz w:val="24"/>
          <w:szCs w:val="24"/>
        </w:rPr>
      </w:pPr>
      <w:r w:rsidRPr="00594527">
        <w:rPr>
          <w:rFonts w:ascii="Times New Roman" w:hAnsi="Times New Roman"/>
          <w:b/>
          <w:bCs/>
          <w:sz w:val="24"/>
          <w:szCs w:val="24"/>
        </w:rPr>
        <w:t>b.</w:t>
      </w:r>
      <w:r w:rsidRPr="00594527">
        <w:rPr>
          <w:rFonts w:ascii="Times New Roman" w:hAnsi="Times New Roman"/>
          <w:sz w:val="24"/>
          <w:szCs w:val="24"/>
        </w:rPr>
        <w:tab/>
        <w:t>Water or water-borne material which backs up through sewers or drains or which overflows or is discharged from a sump, sump pump or related equipment; or</w:t>
      </w:r>
    </w:p>
    <w:p w:rsidR="003B2065" w:rsidRPr="00594527" w:rsidRDefault="003B2065" w:rsidP="00594527">
      <w:pPr>
        <w:pStyle w:val="BodyText"/>
        <w:numPr>
          <w:ilvl w:val="0"/>
          <w:numId w:val="5"/>
        </w:numPr>
        <w:rPr>
          <w:bCs/>
          <w:szCs w:val="24"/>
        </w:rPr>
      </w:pPr>
      <w:r w:rsidRPr="00594527">
        <w:rPr>
          <w:bCs/>
          <w:szCs w:val="24"/>
        </w:rPr>
        <w:lastRenderedPageBreak/>
        <w:t>Water or water-borne material below the surface of the ground, including water which exerts pressure on or seeps or leaks through a building, sidewalk, driveway, foundation, swimming pool or other structure</w:t>
      </w:r>
    </w:p>
    <w:p w:rsidR="003B2065" w:rsidRPr="00594527" w:rsidRDefault="003B2065" w:rsidP="00594527">
      <w:pPr>
        <w:pStyle w:val="BodyText"/>
        <w:rPr>
          <w:bCs/>
          <w:szCs w:val="24"/>
        </w:rPr>
      </w:pPr>
    </w:p>
    <w:p w:rsidR="003B2065" w:rsidRPr="00594527" w:rsidRDefault="003B2065" w:rsidP="00594527">
      <w:pPr>
        <w:pStyle w:val="BodyText"/>
        <w:ind w:firstLine="720"/>
        <w:rPr>
          <w:bCs/>
          <w:szCs w:val="24"/>
        </w:rPr>
      </w:pPr>
      <w:r w:rsidRPr="00594527">
        <w:rPr>
          <w:bCs/>
          <w:szCs w:val="24"/>
        </w:rPr>
        <w:t>caused</w:t>
      </w:r>
      <w:r w:rsidRPr="00594527">
        <w:rPr>
          <w:b/>
          <w:szCs w:val="24"/>
        </w:rPr>
        <w:tab/>
      </w:r>
      <w:r w:rsidRPr="00594527">
        <w:rPr>
          <w:bCs/>
          <w:szCs w:val="24"/>
        </w:rPr>
        <w:t>by or resulting from human or animal forces or any act of nature.</w:t>
      </w:r>
    </w:p>
    <w:p w:rsidR="003B2065" w:rsidRPr="00594527" w:rsidRDefault="003B2065" w:rsidP="00594527">
      <w:pPr>
        <w:pStyle w:val="BodyText"/>
        <w:ind w:firstLine="720"/>
        <w:rPr>
          <w:bCs/>
          <w:szCs w:val="24"/>
        </w:rPr>
      </w:pPr>
    </w:p>
    <w:p w:rsidR="003B2065" w:rsidRPr="00594527" w:rsidRDefault="003B2065" w:rsidP="00594527">
      <w:pPr>
        <w:pStyle w:val="BodyTextIndent2"/>
        <w:spacing w:line="240" w:lineRule="auto"/>
        <w:ind w:left="720" w:hanging="720"/>
        <w:jc w:val="both"/>
        <w:rPr>
          <w:rFonts w:ascii="Times New Roman" w:hAnsi="Times New Roman"/>
          <w:sz w:val="24"/>
          <w:szCs w:val="24"/>
        </w:rPr>
      </w:pPr>
      <w:r w:rsidRPr="00594527">
        <w:rPr>
          <w:rFonts w:ascii="Times New Roman" w:hAnsi="Times New Roman"/>
          <w:b/>
          <w:bCs/>
          <w:sz w:val="24"/>
          <w:szCs w:val="24"/>
        </w:rPr>
        <w:t>B.</w:t>
      </w:r>
      <w:r w:rsidRPr="00594527">
        <w:rPr>
          <w:rFonts w:ascii="Times New Roman" w:hAnsi="Times New Roman"/>
          <w:b/>
          <w:bCs/>
          <w:sz w:val="24"/>
          <w:szCs w:val="24"/>
        </w:rPr>
        <w:tab/>
      </w:r>
      <w:r w:rsidRPr="00594527">
        <w:rPr>
          <w:rFonts w:ascii="Times New Roman" w:hAnsi="Times New Roman"/>
          <w:sz w:val="24"/>
          <w:szCs w:val="24"/>
        </w:rPr>
        <w:t xml:space="preserve">We do not insure for loss to property described in Coverages </w:t>
      </w:r>
      <w:r w:rsidRPr="00594527">
        <w:rPr>
          <w:rFonts w:ascii="Times New Roman" w:hAnsi="Times New Roman"/>
          <w:b/>
          <w:bCs/>
          <w:sz w:val="24"/>
          <w:szCs w:val="24"/>
        </w:rPr>
        <w:t>A</w:t>
      </w:r>
      <w:r w:rsidRPr="00594527">
        <w:rPr>
          <w:rFonts w:ascii="Times New Roman" w:hAnsi="Times New Roman"/>
          <w:sz w:val="24"/>
          <w:szCs w:val="24"/>
        </w:rPr>
        <w:t xml:space="preserve"> and </w:t>
      </w:r>
      <w:r w:rsidRPr="00594527">
        <w:rPr>
          <w:rFonts w:ascii="Times New Roman" w:hAnsi="Times New Roman"/>
          <w:b/>
          <w:bCs/>
          <w:sz w:val="24"/>
          <w:szCs w:val="24"/>
        </w:rPr>
        <w:t>B</w:t>
      </w:r>
      <w:r w:rsidRPr="00594527">
        <w:rPr>
          <w:rFonts w:ascii="Times New Roman" w:hAnsi="Times New Roman"/>
          <w:sz w:val="24"/>
          <w:szCs w:val="24"/>
        </w:rPr>
        <w:t xml:space="preserve"> caused by any of the following.  However, any ensuing loss to property described in Coverages </w:t>
      </w:r>
      <w:r w:rsidRPr="00594527">
        <w:rPr>
          <w:rFonts w:ascii="Times New Roman" w:hAnsi="Times New Roman"/>
          <w:b/>
          <w:bCs/>
          <w:sz w:val="24"/>
          <w:szCs w:val="24"/>
        </w:rPr>
        <w:t>A</w:t>
      </w:r>
      <w:r w:rsidRPr="00594527">
        <w:rPr>
          <w:rFonts w:ascii="Times New Roman" w:hAnsi="Times New Roman"/>
          <w:sz w:val="24"/>
          <w:szCs w:val="24"/>
        </w:rPr>
        <w:t xml:space="preserve"> and </w:t>
      </w:r>
      <w:r w:rsidRPr="00594527">
        <w:rPr>
          <w:rFonts w:ascii="Times New Roman" w:hAnsi="Times New Roman"/>
          <w:b/>
          <w:bCs/>
          <w:sz w:val="24"/>
          <w:szCs w:val="24"/>
        </w:rPr>
        <w:t>B</w:t>
      </w:r>
      <w:r w:rsidRPr="00594527">
        <w:rPr>
          <w:rFonts w:ascii="Times New Roman" w:hAnsi="Times New Roman"/>
          <w:sz w:val="24"/>
          <w:szCs w:val="24"/>
        </w:rPr>
        <w:t xml:space="preserve"> not precluded by any other provision in this policy is covered.  </w:t>
      </w:r>
    </w:p>
    <w:p w:rsidR="003B2065" w:rsidRPr="00594527" w:rsidRDefault="003B2065" w:rsidP="00594527">
      <w:pPr>
        <w:pStyle w:val="BodyText"/>
        <w:ind w:firstLine="720"/>
        <w:rPr>
          <w:bCs/>
          <w:szCs w:val="24"/>
        </w:rPr>
      </w:pPr>
    </w:p>
    <w:p w:rsidR="003B2065" w:rsidRPr="00594527" w:rsidRDefault="003B2065" w:rsidP="00594527">
      <w:pPr>
        <w:pStyle w:val="BodyTextIndent2"/>
        <w:spacing w:line="240" w:lineRule="auto"/>
        <w:ind w:left="1440" w:hanging="720"/>
        <w:jc w:val="both"/>
        <w:rPr>
          <w:rFonts w:ascii="Times New Roman" w:hAnsi="Times New Roman"/>
          <w:sz w:val="24"/>
          <w:szCs w:val="24"/>
        </w:rPr>
      </w:pPr>
      <w:r w:rsidRPr="00594527">
        <w:rPr>
          <w:rFonts w:ascii="Times New Roman" w:hAnsi="Times New Roman"/>
          <w:b/>
          <w:bCs/>
          <w:sz w:val="24"/>
          <w:szCs w:val="24"/>
        </w:rPr>
        <w:t>3.</w:t>
      </w:r>
      <w:r w:rsidRPr="00594527">
        <w:rPr>
          <w:rFonts w:ascii="Times New Roman" w:hAnsi="Times New Roman"/>
          <w:b/>
          <w:bCs/>
          <w:sz w:val="24"/>
          <w:szCs w:val="24"/>
        </w:rPr>
        <w:tab/>
      </w:r>
      <w:r w:rsidRPr="00594527">
        <w:rPr>
          <w:rFonts w:ascii="Times New Roman" w:hAnsi="Times New Roman"/>
          <w:sz w:val="24"/>
          <w:szCs w:val="24"/>
        </w:rPr>
        <w:t>Faulty, inadequate or defective:</w:t>
      </w:r>
    </w:p>
    <w:p w:rsidR="003B2065" w:rsidRPr="00594527" w:rsidRDefault="003B2065" w:rsidP="00594527">
      <w:pPr>
        <w:pStyle w:val="BodyTextIndent2"/>
        <w:spacing w:line="240" w:lineRule="auto"/>
        <w:ind w:left="2160" w:hanging="720"/>
        <w:jc w:val="both"/>
        <w:rPr>
          <w:rFonts w:ascii="Times New Roman" w:hAnsi="Times New Roman"/>
          <w:sz w:val="24"/>
          <w:szCs w:val="24"/>
        </w:rPr>
      </w:pPr>
      <w:r w:rsidRPr="00594527">
        <w:rPr>
          <w:rFonts w:ascii="Times New Roman" w:hAnsi="Times New Roman"/>
          <w:b/>
          <w:bCs/>
          <w:sz w:val="24"/>
          <w:szCs w:val="24"/>
        </w:rPr>
        <w:t>a.</w:t>
      </w:r>
      <w:r w:rsidRPr="00594527">
        <w:rPr>
          <w:rFonts w:ascii="Times New Roman" w:hAnsi="Times New Roman"/>
          <w:sz w:val="24"/>
          <w:szCs w:val="24"/>
        </w:rPr>
        <w:tab/>
        <w:t>Planning, zoning, development, surveying, siting;</w:t>
      </w:r>
    </w:p>
    <w:p w:rsidR="003B2065" w:rsidRPr="00594527" w:rsidRDefault="003B2065" w:rsidP="00594527">
      <w:pPr>
        <w:pStyle w:val="BodyTextIndent2"/>
        <w:spacing w:line="240" w:lineRule="auto"/>
        <w:ind w:left="2160" w:hanging="720"/>
        <w:jc w:val="both"/>
        <w:rPr>
          <w:rFonts w:ascii="Times New Roman" w:hAnsi="Times New Roman"/>
          <w:sz w:val="24"/>
          <w:szCs w:val="24"/>
        </w:rPr>
      </w:pPr>
      <w:r w:rsidRPr="00594527">
        <w:rPr>
          <w:rFonts w:ascii="Times New Roman" w:hAnsi="Times New Roman"/>
          <w:b/>
          <w:bCs/>
          <w:sz w:val="24"/>
          <w:szCs w:val="24"/>
        </w:rPr>
        <w:t>b.</w:t>
      </w:r>
      <w:r w:rsidRPr="00594527">
        <w:rPr>
          <w:rFonts w:ascii="Times New Roman" w:hAnsi="Times New Roman"/>
          <w:sz w:val="24"/>
          <w:szCs w:val="24"/>
        </w:rPr>
        <w:tab/>
        <w:t xml:space="preserve">Design, specifications, workmanship, repair, construction, renovation, remodeling, grading, compaction; </w:t>
      </w:r>
    </w:p>
    <w:p w:rsidR="003B2065" w:rsidRPr="00594527" w:rsidRDefault="003B2065" w:rsidP="00594527">
      <w:pPr>
        <w:pStyle w:val="BodyTextIndent2"/>
        <w:spacing w:line="240" w:lineRule="auto"/>
        <w:ind w:left="2160" w:hanging="720"/>
        <w:jc w:val="both"/>
        <w:rPr>
          <w:rFonts w:ascii="Times New Roman" w:hAnsi="Times New Roman"/>
          <w:sz w:val="24"/>
          <w:szCs w:val="24"/>
        </w:rPr>
      </w:pPr>
      <w:r w:rsidRPr="00594527">
        <w:rPr>
          <w:rFonts w:ascii="Times New Roman" w:hAnsi="Times New Roman"/>
          <w:b/>
          <w:bCs/>
          <w:sz w:val="24"/>
          <w:szCs w:val="24"/>
        </w:rPr>
        <w:t>c.</w:t>
      </w:r>
      <w:r w:rsidRPr="00594527">
        <w:rPr>
          <w:rFonts w:ascii="Times New Roman" w:hAnsi="Times New Roman"/>
          <w:sz w:val="24"/>
          <w:szCs w:val="24"/>
        </w:rPr>
        <w:tab/>
        <w:t>Materials used in repair, construction, renovation or remodeling; or</w:t>
      </w:r>
    </w:p>
    <w:p w:rsidR="003B2065" w:rsidRPr="00594527" w:rsidRDefault="003B2065" w:rsidP="00594527">
      <w:pPr>
        <w:pStyle w:val="BodyTextIndent2"/>
        <w:spacing w:line="240" w:lineRule="auto"/>
        <w:ind w:left="2160" w:hanging="720"/>
        <w:jc w:val="both"/>
        <w:rPr>
          <w:rFonts w:ascii="Times New Roman" w:hAnsi="Times New Roman"/>
          <w:sz w:val="24"/>
          <w:szCs w:val="24"/>
        </w:rPr>
      </w:pPr>
      <w:r w:rsidRPr="00594527">
        <w:rPr>
          <w:rFonts w:ascii="Times New Roman" w:hAnsi="Times New Roman"/>
          <w:b/>
          <w:bCs/>
          <w:sz w:val="24"/>
          <w:szCs w:val="24"/>
        </w:rPr>
        <w:t>d.</w:t>
      </w:r>
      <w:r w:rsidRPr="00594527">
        <w:rPr>
          <w:rFonts w:ascii="Times New Roman" w:hAnsi="Times New Roman"/>
          <w:sz w:val="24"/>
          <w:szCs w:val="24"/>
        </w:rPr>
        <w:tab/>
        <w:t>Maintenance;</w:t>
      </w:r>
    </w:p>
    <w:p w:rsidR="003B2065" w:rsidRPr="00594527" w:rsidRDefault="003B2065" w:rsidP="00594527">
      <w:pPr>
        <w:pStyle w:val="BodyTextIndent2"/>
        <w:spacing w:line="240" w:lineRule="auto"/>
        <w:ind w:left="2160" w:hanging="720"/>
        <w:jc w:val="both"/>
        <w:rPr>
          <w:rFonts w:ascii="Times New Roman" w:hAnsi="Times New Roman"/>
          <w:sz w:val="24"/>
          <w:szCs w:val="24"/>
        </w:rPr>
      </w:pPr>
      <w:r w:rsidRPr="00594527">
        <w:rPr>
          <w:rFonts w:ascii="Times New Roman" w:hAnsi="Times New Roman"/>
          <w:sz w:val="24"/>
          <w:szCs w:val="24"/>
        </w:rPr>
        <w:t xml:space="preserve">of part or all of any property, whether on or off the "residence premises."”  </w:t>
      </w:r>
    </w:p>
    <w:p w:rsidR="003B2065" w:rsidRPr="00594527" w:rsidRDefault="003B2065" w:rsidP="00594527">
      <w:pPr>
        <w:pStyle w:val="BodyText"/>
        <w:ind w:firstLine="720"/>
        <w:rPr>
          <w:bCs/>
          <w:szCs w:val="24"/>
        </w:rPr>
      </w:pPr>
    </w:p>
    <w:p w:rsidR="003B2065" w:rsidRDefault="003B2065" w:rsidP="003B2065">
      <w:pPr>
        <w:pStyle w:val="BodyText"/>
        <w:rPr>
          <w:bCs/>
        </w:rPr>
      </w:pPr>
      <w:r>
        <w:rPr>
          <w:bCs/>
        </w:rPr>
        <w:t>We would further refer you to page 8 of 22 of the HO-3 policy form entitled Section 1 – Perils Insured Against, from which we also quote in part.</w:t>
      </w:r>
    </w:p>
    <w:p w:rsidR="003B2065" w:rsidRDefault="003B2065" w:rsidP="003B2065">
      <w:pPr>
        <w:pStyle w:val="BodyText"/>
        <w:rPr>
          <w:bCs/>
        </w:rPr>
      </w:pPr>
    </w:p>
    <w:p w:rsidR="003B2065" w:rsidRDefault="003B2065" w:rsidP="003B2065">
      <w:pPr>
        <w:pStyle w:val="BodyText"/>
        <w:rPr>
          <w:bCs/>
        </w:rPr>
      </w:pPr>
      <w:r>
        <w:rPr>
          <w:bCs/>
        </w:rPr>
        <w:t>“</w:t>
      </w:r>
      <w:r>
        <w:rPr>
          <w:b/>
        </w:rPr>
        <w:t>A.</w:t>
      </w:r>
      <w:r>
        <w:rPr>
          <w:b/>
        </w:rPr>
        <w:tab/>
        <w:t>Coverage A – Dwelling and Coverage B – Other Structures</w:t>
      </w:r>
    </w:p>
    <w:p w:rsidR="003B2065" w:rsidRDefault="003B2065" w:rsidP="003B2065">
      <w:pPr>
        <w:pStyle w:val="BodyText"/>
        <w:rPr>
          <w:bCs/>
        </w:rPr>
      </w:pPr>
    </w:p>
    <w:p w:rsidR="003B2065" w:rsidRDefault="003B2065" w:rsidP="003B2065">
      <w:pPr>
        <w:pStyle w:val="BodyText"/>
        <w:numPr>
          <w:ilvl w:val="0"/>
          <w:numId w:val="6"/>
        </w:numPr>
        <w:rPr>
          <w:bCs/>
        </w:rPr>
      </w:pPr>
      <w:r>
        <w:rPr>
          <w:bCs/>
        </w:rPr>
        <w:t xml:space="preserve">We insure against risk of direct physical loss to property described in Coverages </w:t>
      </w:r>
      <w:r>
        <w:rPr>
          <w:b/>
        </w:rPr>
        <w:t>A</w:t>
      </w:r>
      <w:r>
        <w:rPr>
          <w:bCs/>
        </w:rPr>
        <w:t xml:space="preserve"> and </w:t>
      </w:r>
      <w:r>
        <w:rPr>
          <w:b/>
        </w:rPr>
        <w:t>B</w:t>
      </w:r>
      <w:r>
        <w:rPr>
          <w:bCs/>
        </w:rPr>
        <w:t>.</w:t>
      </w:r>
    </w:p>
    <w:p w:rsidR="003B2065" w:rsidRDefault="003B2065" w:rsidP="003B2065">
      <w:pPr>
        <w:pStyle w:val="BodyText"/>
        <w:ind w:left="720"/>
        <w:rPr>
          <w:bCs/>
        </w:rPr>
      </w:pPr>
    </w:p>
    <w:p w:rsidR="003B2065" w:rsidRDefault="003B2065" w:rsidP="003B2065">
      <w:pPr>
        <w:pStyle w:val="BodyText"/>
        <w:numPr>
          <w:ilvl w:val="0"/>
          <w:numId w:val="6"/>
        </w:numPr>
        <w:rPr>
          <w:bCs/>
        </w:rPr>
      </w:pPr>
      <w:r>
        <w:rPr>
          <w:bCs/>
        </w:rPr>
        <w:t>We do not insure, however, for loss:</w:t>
      </w:r>
    </w:p>
    <w:p w:rsidR="003B2065" w:rsidRDefault="003B2065" w:rsidP="003B2065">
      <w:pPr>
        <w:ind w:left="108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3B2065" w:rsidRDefault="003B2065" w:rsidP="003B2065">
      <w:pPr>
        <w:pStyle w:val="BodyText"/>
        <w:ind w:left="1440" w:hanging="360"/>
        <w:rPr>
          <w:bCs/>
        </w:rPr>
      </w:pPr>
      <w:r>
        <w:rPr>
          <w:b/>
          <w:bCs/>
        </w:rPr>
        <w:t>b.</w:t>
      </w:r>
      <w:r>
        <w:tab/>
        <w:t xml:space="preserve">Involving collapse, except as provided in </w:t>
      </w:r>
      <w:r>
        <w:rPr>
          <w:b/>
          <w:bCs/>
        </w:rPr>
        <w:t>E.8</w:t>
      </w:r>
      <w:r>
        <w:t xml:space="preserve">.  Collapse under Section </w:t>
      </w:r>
      <w:r>
        <w:rPr>
          <w:b/>
          <w:bCs/>
        </w:rPr>
        <w:t>I</w:t>
      </w:r>
      <w:r>
        <w:t xml:space="preserve"> – Property Coverages;</w:t>
      </w:r>
    </w:p>
    <w:p w:rsidR="003B2065" w:rsidRDefault="003B2065" w:rsidP="003B2065">
      <w:pPr>
        <w:pStyle w:val="BodyText"/>
        <w:numPr>
          <w:ilvl w:val="1"/>
          <w:numId w:val="6"/>
        </w:numPr>
        <w:tabs>
          <w:tab w:val="clear" w:pos="1800"/>
          <w:tab w:val="num" w:pos="1440"/>
          <w:tab w:val="num" w:pos="1530"/>
        </w:tabs>
        <w:ind w:left="1440"/>
        <w:rPr>
          <w:bCs/>
        </w:rPr>
      </w:pPr>
      <w:r>
        <w:rPr>
          <w:bCs/>
        </w:rPr>
        <w:t>Caused by:</w:t>
      </w:r>
    </w:p>
    <w:p w:rsidR="003B2065" w:rsidRDefault="003B2065" w:rsidP="003B2065">
      <w:pPr>
        <w:pStyle w:val="BodyText"/>
        <w:numPr>
          <w:ilvl w:val="2"/>
          <w:numId w:val="6"/>
        </w:numPr>
        <w:tabs>
          <w:tab w:val="clear" w:pos="2700"/>
          <w:tab w:val="num" w:pos="2070"/>
          <w:tab w:val="num" w:pos="2340"/>
        </w:tabs>
        <w:ind w:left="2340" w:firstLine="0"/>
        <w:rPr>
          <w:bCs/>
        </w:rPr>
      </w:pPr>
      <w:r>
        <w:rPr>
          <w:bCs/>
        </w:rPr>
        <w:t>Freezing, thawing, pressure or weight of water or ice, whether driven by wind or not, to a:</w:t>
      </w:r>
    </w:p>
    <w:p w:rsidR="003B2065" w:rsidRDefault="003B2065" w:rsidP="003B2065">
      <w:pPr>
        <w:pStyle w:val="BodyText"/>
        <w:ind w:left="1530"/>
        <w:rPr>
          <w:bCs/>
        </w:rPr>
      </w:pPr>
    </w:p>
    <w:p w:rsidR="003B2065" w:rsidRDefault="003B2065" w:rsidP="003B2065">
      <w:pPr>
        <w:pStyle w:val="BodyText"/>
        <w:numPr>
          <w:ilvl w:val="3"/>
          <w:numId w:val="6"/>
        </w:numPr>
        <w:tabs>
          <w:tab w:val="num" w:pos="2520"/>
        </w:tabs>
        <w:rPr>
          <w:bCs/>
        </w:rPr>
      </w:pPr>
      <w:r>
        <w:rPr>
          <w:bCs/>
        </w:rPr>
        <w:t>Fence, pavement, patio or swimming pool;</w:t>
      </w:r>
    </w:p>
    <w:p w:rsidR="003B2065" w:rsidRDefault="003B2065" w:rsidP="003B2065">
      <w:pPr>
        <w:pStyle w:val="BodyText"/>
        <w:numPr>
          <w:ilvl w:val="3"/>
          <w:numId w:val="6"/>
        </w:numPr>
        <w:tabs>
          <w:tab w:val="num" w:pos="2520"/>
        </w:tabs>
        <w:rPr>
          <w:bCs/>
        </w:rPr>
      </w:pPr>
      <w:r>
        <w:rPr>
          <w:bCs/>
        </w:rPr>
        <w:t>Footing, foundation, bulkhead, wall or any other structure or device that supports all or part of a building, or other structure;</w:t>
      </w:r>
    </w:p>
    <w:p w:rsidR="003B2065" w:rsidRDefault="003B2065" w:rsidP="003B2065">
      <w:pPr>
        <w:pStyle w:val="BodyText"/>
        <w:numPr>
          <w:ilvl w:val="3"/>
          <w:numId w:val="6"/>
        </w:numPr>
        <w:tabs>
          <w:tab w:val="num" w:pos="2520"/>
        </w:tabs>
        <w:rPr>
          <w:bCs/>
        </w:rPr>
      </w:pPr>
      <w:r>
        <w:rPr>
          <w:bCs/>
        </w:rPr>
        <w:t>Retaining wall or bulkhead that does not support all or part of a building or other structure;”</w:t>
      </w:r>
      <w:r>
        <w:rPr>
          <w:bCs/>
        </w:rPr>
        <w:tab/>
      </w:r>
    </w:p>
    <w:p w:rsidR="003B2065" w:rsidRDefault="003B2065" w:rsidP="003B2065">
      <w:pPr>
        <w:jc w:val="both"/>
        <w:rPr>
          <w:rFonts w:ascii="Times New Roman" w:hAnsi="Times New Roman" w:cs="Times New Roman"/>
          <w:b/>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terms, conditions, provisions, exclusions and limitations contained in the policy of insurance. </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 xml:space="preserve">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 </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r>
        <w:rPr>
          <w:rFonts w:ascii="Times New Roman" w:hAnsi="Times New Roman" w:cs="Times New Roman"/>
          <w:sz w:val="24"/>
        </w:rPr>
        <w:t>Sincerely,</w:t>
      </w: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3B2065" w:rsidRDefault="003B2065" w:rsidP="003B2065">
      <w:pPr>
        <w:widowControl/>
        <w:spacing w:line="240" w:lineRule="exact"/>
        <w:jc w:val="both"/>
        <w:rPr>
          <w:rFonts w:ascii="Times New Roman" w:hAnsi="Times New Roman" w:cs="Times New Roman"/>
          <w:sz w:val="24"/>
        </w:rPr>
      </w:pPr>
      <w:r>
        <w:rPr>
          <w:rFonts w:ascii="Times New Roman" w:hAnsi="Times New Roman" w:cs="Times New Roman"/>
          <w:sz w:val="24"/>
        </w:rPr>
        <w:t>Claims Adjuster</w:t>
      </w:r>
    </w:p>
    <w:p w:rsidR="003B2065" w:rsidRDefault="003B2065" w:rsidP="003B2065">
      <w:pPr>
        <w:widowControl/>
        <w:spacing w:line="240" w:lineRule="exact"/>
        <w:jc w:val="both"/>
        <w:rPr>
          <w:rFonts w:ascii="Times New Roman" w:hAnsi="Times New Roman" w:cs="Times New Roman"/>
          <w:sz w:val="24"/>
        </w:rPr>
      </w:pPr>
    </w:p>
    <w:p w:rsidR="003B2065" w:rsidRDefault="003B2065" w:rsidP="003B2065">
      <w:pPr>
        <w:widowControl/>
        <w:spacing w:line="240" w:lineRule="exact"/>
        <w:jc w:val="both"/>
        <w:rPr>
          <w:rFonts w:ascii="Times New Roman" w:hAnsi="Times New Roman" w:cs="Times New Roman"/>
          <w:sz w:val="24"/>
        </w:rPr>
      </w:pPr>
    </w:p>
    <w:p w:rsidR="003B2065" w:rsidRDefault="003B2065" w:rsidP="003B2065">
      <w:pPr>
        <w:widowControl/>
        <w:spacing w:line="240" w:lineRule="exact"/>
        <w:jc w:val="both"/>
        <w:rPr>
          <w:rFonts w:ascii="Times New Roman" w:hAnsi="Times New Roman" w:cs="Times New Roman"/>
          <w:sz w:val="24"/>
        </w:rPr>
      </w:pPr>
    </w:p>
    <w:p w:rsidR="003B2065" w:rsidRDefault="003B2065" w:rsidP="003B2065">
      <w:pPr>
        <w:widowControl/>
        <w:spacing w:line="240" w:lineRule="exact"/>
        <w:jc w:val="both"/>
        <w:rPr>
          <w:rFonts w:ascii="Times New Roman" w:hAnsi="Times New Roman" w:cs="Times New Roman"/>
          <w:sz w:val="24"/>
        </w:rPr>
      </w:pPr>
    </w:p>
    <w:p w:rsidR="003B2065" w:rsidRDefault="003B2065" w:rsidP="003B2065">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AF" w:rsidRDefault="00735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AF" w:rsidRDefault="00735F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AF" w:rsidRDefault="00735F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AF" w:rsidRDefault="00735F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735FAF" w:rsidRDefault="004F40AC" w:rsidP="00735FAF">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23E6A5C"/>
    <w:multiLevelType w:val="hybridMultilevel"/>
    <w:tmpl w:val="D250EA0C"/>
    <w:lvl w:ilvl="0" w:tplc="50F8B0F4">
      <w:start w:val="2"/>
      <w:numFmt w:val="decimal"/>
      <w:lvlText w:val="%1."/>
      <w:lvlJc w:val="left"/>
      <w:pPr>
        <w:tabs>
          <w:tab w:val="num" w:pos="720"/>
        </w:tabs>
        <w:ind w:left="720" w:hanging="360"/>
      </w:pPr>
      <w:rPr>
        <w:rFonts w:hint="default"/>
        <w:b/>
      </w:rPr>
    </w:lvl>
    <w:lvl w:ilvl="1" w:tplc="95123C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2A4B398C"/>
    <w:multiLevelType w:val="hybridMultilevel"/>
    <w:tmpl w:val="9EEAE1C0"/>
    <w:lvl w:ilvl="0" w:tplc="87404830">
      <w:start w:val="1"/>
      <w:numFmt w:val="decimal"/>
      <w:lvlText w:val="%1."/>
      <w:lvlJc w:val="left"/>
      <w:pPr>
        <w:tabs>
          <w:tab w:val="num" w:pos="1080"/>
        </w:tabs>
        <w:ind w:left="1080" w:hanging="360"/>
      </w:pPr>
      <w:rPr>
        <w:rFonts w:hint="default"/>
        <w:b/>
      </w:rPr>
    </w:lvl>
    <w:lvl w:ilvl="1" w:tplc="459A9DA0">
      <w:start w:val="3"/>
      <w:numFmt w:val="lowerLetter"/>
      <w:lvlText w:val="%2."/>
      <w:lvlJc w:val="left"/>
      <w:pPr>
        <w:tabs>
          <w:tab w:val="num" w:pos="1800"/>
        </w:tabs>
        <w:ind w:left="1800" w:hanging="360"/>
      </w:pPr>
      <w:rPr>
        <w:rFonts w:hint="default"/>
        <w:b/>
      </w:rPr>
    </w:lvl>
    <w:lvl w:ilvl="2" w:tplc="3BAEE19C">
      <w:start w:val="2"/>
      <w:numFmt w:val="decimal"/>
      <w:lvlText w:val="(%3)"/>
      <w:lvlJc w:val="left"/>
      <w:pPr>
        <w:tabs>
          <w:tab w:val="num" w:pos="2700"/>
        </w:tabs>
        <w:ind w:left="2700" w:hanging="360"/>
      </w:pPr>
      <w:rPr>
        <w:rFonts w:hint="default"/>
        <w:b/>
      </w:rPr>
    </w:lvl>
    <w:lvl w:ilvl="3" w:tplc="1D0A6CF6">
      <w:start w:val="1"/>
      <w:numFmt w:val="lowerLetter"/>
      <w:lvlText w:val="(%4)"/>
      <w:lvlJc w:val="left"/>
      <w:pPr>
        <w:tabs>
          <w:tab w:val="num" w:pos="3330"/>
        </w:tabs>
        <w:ind w:left="3330" w:hanging="45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ECE7399"/>
    <w:multiLevelType w:val="hybridMultilevel"/>
    <w:tmpl w:val="14B6CD4C"/>
    <w:lvl w:ilvl="0" w:tplc="C52A5A2E">
      <w:start w:val="3"/>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B2065"/>
    <w:rsid w:val="003C2156"/>
    <w:rsid w:val="003E5C11"/>
    <w:rsid w:val="003E6890"/>
    <w:rsid w:val="003F31C7"/>
    <w:rsid w:val="0041232F"/>
    <w:rsid w:val="00417F27"/>
    <w:rsid w:val="00450D50"/>
    <w:rsid w:val="0048729E"/>
    <w:rsid w:val="004B484D"/>
    <w:rsid w:val="004E5DE0"/>
    <w:rsid w:val="004F40AC"/>
    <w:rsid w:val="00505D2E"/>
    <w:rsid w:val="00594527"/>
    <w:rsid w:val="005A0005"/>
    <w:rsid w:val="005A77E6"/>
    <w:rsid w:val="005B14CC"/>
    <w:rsid w:val="00622D7B"/>
    <w:rsid w:val="00640309"/>
    <w:rsid w:val="006744D1"/>
    <w:rsid w:val="00686E86"/>
    <w:rsid w:val="00726E11"/>
    <w:rsid w:val="00735FAF"/>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7F8D"/>
    <w:rsid w:val="00CC00F2"/>
    <w:rsid w:val="00CF2E8B"/>
    <w:rsid w:val="00D92F7D"/>
    <w:rsid w:val="00D94838"/>
    <w:rsid w:val="00DB15F4"/>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3B2065"/>
    <w:pPr>
      <w:spacing w:after="120" w:line="480" w:lineRule="auto"/>
      <w:ind w:left="360"/>
    </w:pPr>
  </w:style>
  <w:style w:type="character" w:customStyle="1" w:styleId="BodyTextIndent2Char">
    <w:name w:val="Body Text Indent 2 Char"/>
    <w:basedOn w:val="DefaultParagraphFont"/>
    <w:link w:val="BodyTextIndent2"/>
    <w:uiPriority w:val="99"/>
    <w:semiHidden/>
    <w:rsid w:val="003B206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3B2065"/>
    <w:pPr>
      <w:spacing w:after="120" w:line="480" w:lineRule="auto"/>
      <w:ind w:left="360"/>
    </w:pPr>
  </w:style>
  <w:style w:type="character" w:customStyle="1" w:styleId="BodyTextIndent2Char">
    <w:name w:val="Body Text Indent 2 Char"/>
    <w:basedOn w:val="DefaultParagraphFont"/>
    <w:link w:val="BodyTextIndent2"/>
    <w:uiPriority w:val="99"/>
    <w:semiHidden/>
    <w:rsid w:val="003B206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64421F4-9ACB-4E85-9041-9A7B4D2E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2014-07-08T13:57:00Z</dcterms:created>
  <dcterms:modified xsi:type="dcterms:W3CDTF">2014-10-01T13:12:00Z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